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3E5147DF" w:rsidR="003C4B2A" w:rsidRPr="002E64F1" w:rsidRDefault="00BD6210" w:rsidP="009D64E1">
      <w:pPr>
        <w:pStyle w:val="BRWTitle"/>
      </w:pPr>
      <w:r>
        <w:t>Browning 1911-380 Black Label Pro American Flag</w:t>
      </w:r>
    </w:p>
    <w:p w14:paraId="30E01DDA" w14:textId="0CF8E163" w:rsidR="003C4B2A" w:rsidRPr="00F86C09" w:rsidRDefault="00BD6210" w:rsidP="00F86C09">
      <w:pPr>
        <w:pStyle w:val="17-BRWBodyTextNo"/>
        <w:rPr>
          <w:rStyle w:val="17-BRWDefinitionBOLD"/>
          <w:b w:val="0"/>
          <w:caps w:val="0"/>
        </w:rPr>
      </w:pPr>
      <w:r>
        <w:rPr>
          <w:rStyle w:val="17-BRWDefinitionBOLD"/>
          <w:b w:val="0"/>
          <w:caps w:val="0"/>
        </w:rPr>
        <w:t>February 16</w:t>
      </w:r>
      <w:r w:rsidR="008C676C" w:rsidRPr="00F86C09">
        <w:rPr>
          <w:rStyle w:val="17-BRWDefinitionBOLD"/>
          <w:b w:val="0"/>
          <w:caps w:val="0"/>
        </w:rPr>
        <w:t xml:space="preserve">, 2021 </w:t>
      </w:r>
      <w:r w:rsidR="003C4B2A" w:rsidRPr="00F86C09">
        <w:rPr>
          <w:rStyle w:val="17-BRWDefinitionBOLD"/>
          <w:b w:val="0"/>
          <w:caps w:val="0"/>
        </w:rPr>
        <w:t>—</w:t>
      </w:r>
      <w:r w:rsidR="009D64E1">
        <w:rPr>
          <w:rStyle w:val="17-BRWDefinitionBOLD"/>
          <w:b w:val="0"/>
          <w:caps w:val="0"/>
        </w:rPr>
        <w:t xml:space="preserve"> </w:t>
      </w:r>
      <w:r w:rsidR="003C4B2A" w:rsidRPr="00F86C09">
        <w:rPr>
          <w:rStyle w:val="17-BRWDefinitionBOLD"/>
          <w:b w:val="0"/>
          <w:caps w:val="0"/>
        </w:rPr>
        <w:t xml:space="preserve">Browning </w:t>
      </w:r>
      <w:r w:rsidR="0078117C" w:rsidRPr="00F86C09">
        <w:rPr>
          <w:rStyle w:val="17-BRWDefinitionBOLD"/>
          <w:b w:val="0"/>
          <w:caps w:val="0"/>
        </w:rPr>
        <w:t>is pleased to</w:t>
      </w:r>
      <w:r w:rsidR="003C4B2A" w:rsidRPr="00F86C09">
        <w:rPr>
          <w:rStyle w:val="17-BRWDefinitionBOLD"/>
          <w:b w:val="0"/>
          <w:caps w:val="0"/>
        </w:rPr>
        <w:t xml:space="preserve"> </w:t>
      </w:r>
      <w:r w:rsidR="0078117C" w:rsidRPr="00F86C09">
        <w:rPr>
          <w:rStyle w:val="17-BRWDefinitionBOLD"/>
          <w:b w:val="0"/>
          <w:caps w:val="0"/>
        </w:rPr>
        <w:t>add another striking</w:t>
      </w:r>
      <w:r w:rsidR="003C4B2A" w:rsidRPr="00F86C09">
        <w:rPr>
          <w:rStyle w:val="17-BRWDefinitionBOLD"/>
          <w:b w:val="0"/>
          <w:caps w:val="0"/>
        </w:rPr>
        <w:t xml:space="preserve"> new </w:t>
      </w:r>
      <w:r>
        <w:rPr>
          <w:rStyle w:val="17-BRWDefinitionBOLD"/>
          <w:b w:val="0"/>
          <w:caps w:val="0"/>
        </w:rPr>
        <w:t>Model 1911-380 to the ranks with the new Black Label Pro American Flag model</w:t>
      </w:r>
      <w:r w:rsidR="003C4B2A" w:rsidRPr="00F86C09">
        <w:rPr>
          <w:rStyle w:val="17-BRWDefinitionBOLD"/>
          <w:b w:val="0"/>
          <w:caps w:val="0"/>
        </w:rPr>
        <w:t xml:space="preserve">. </w:t>
      </w:r>
    </w:p>
    <w:p w14:paraId="46E0B41A" w14:textId="17020839" w:rsidR="00BD6210" w:rsidRDefault="00BD6210" w:rsidP="00BD6210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Style w:val="17-BRWDefinitionBOLD"/>
          <w:b w:val="0"/>
          <w:caps w:val="0"/>
        </w:rPr>
        <w:t xml:space="preserve">At 85% of the size of John M. Browning’s 45 ACP models, the </w:t>
      </w:r>
      <w:r>
        <w:rPr>
          <w:rStyle w:val="17-BRWDefinitionBOLD"/>
          <w:b w:val="0"/>
          <w:caps w:val="0"/>
        </w:rPr>
        <w:t xml:space="preserve">Model 1911-380 Black Label Pro American Flag </w:t>
      </w:r>
      <w:r>
        <w:rPr>
          <w:rStyle w:val="17-BRWDefinitionBOLD"/>
          <w:b w:val="0"/>
          <w:caps w:val="0"/>
        </w:rPr>
        <w:t xml:space="preserve">pistol is perfect for target practice. It’s the right design, with the right features </w:t>
      </w:r>
      <w:r w:rsidR="00FC3192">
        <w:rPr>
          <w:rStyle w:val="17-BRWDefinitionBOLD"/>
          <w:b w:val="0"/>
          <w:caps w:val="0"/>
        </w:rPr>
        <w:t>in the right</w:t>
      </w:r>
      <w:r>
        <w:rPr>
          <w:rStyle w:val="17-BRWDefinitionBOLD"/>
          <w:b w:val="0"/>
          <w:caps w:val="0"/>
        </w:rPr>
        <w:t xml:space="preserve"> size to manage the snappy 380 ACP round. It </w:t>
      </w:r>
      <w:r>
        <w:rPr>
          <w:rFonts w:ascii="Arial" w:hAnsi="Arial" w:cs="Arial"/>
          <w:sz w:val="22"/>
          <w:szCs w:val="22"/>
        </w:rPr>
        <w:t>feature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corrosion-resistant stainless steel slide and matte black composite frame </w:t>
      </w: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a machined 7075 aluminum subframe and slide rails. The rust-resistant barrel measures 3-5/8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for the compact version and the full size has a 4-1/4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length.</w:t>
      </w:r>
      <w:r>
        <w:rPr>
          <w:rFonts w:ascii="Arial" w:hAnsi="Arial" w:cs="Arial"/>
          <w:sz w:val="22"/>
          <w:szCs w:val="22"/>
        </w:rPr>
        <w:t xml:space="preserve"> A Picatinny rail is available on the dust cover of both Compact and Full Size models.</w:t>
      </w:r>
    </w:p>
    <w:p w14:paraId="30E9ACA8" w14:textId="6621C7B0" w:rsidR="003C4B2A" w:rsidRPr="00BD6210" w:rsidRDefault="00BD6210" w:rsidP="00BD6210">
      <w:pPr>
        <w:autoSpaceDE w:val="0"/>
        <w:autoSpaceDN w:val="0"/>
        <w:adjustRightInd w:val="0"/>
        <w:ind w:right="-720"/>
        <w:rPr>
          <w:rStyle w:val="17-BRWDefinitionBOLD"/>
          <w:rFonts w:cs="Arial"/>
          <w:b w:val="0"/>
          <w:caps w:val="0"/>
          <w:szCs w:val="22"/>
        </w:rPr>
      </w:pPr>
      <w:r>
        <w:rPr>
          <w:rFonts w:ascii="Arial" w:hAnsi="Arial" w:cs="Arial"/>
          <w:sz w:val="22"/>
          <w:szCs w:val="22"/>
        </w:rPr>
        <w:t xml:space="preserve">Handsome </w:t>
      </w:r>
      <w:r>
        <w:rPr>
          <w:rFonts w:ascii="Arial" w:hAnsi="Arial" w:cs="Arial"/>
          <w:sz w:val="22"/>
          <w:szCs w:val="22"/>
        </w:rPr>
        <w:t xml:space="preserve">rosewood-colored grips are emblazoned with a distressed U.S. flag pattern and </w:t>
      </w:r>
      <w:r>
        <w:rPr>
          <w:rFonts w:ascii="Arial" w:hAnsi="Arial" w:cs="Arial"/>
          <w:sz w:val="22"/>
          <w:szCs w:val="22"/>
        </w:rPr>
        <w:t xml:space="preserve">provide a secure </w:t>
      </w:r>
      <w:r>
        <w:rPr>
          <w:rFonts w:ascii="Arial" w:hAnsi="Arial" w:cs="Arial"/>
          <w:sz w:val="22"/>
          <w:szCs w:val="22"/>
        </w:rPr>
        <w:t>grip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wo 8-round steel magazines and an ABS carry case</w:t>
      </w:r>
      <w:r>
        <w:rPr>
          <w:rFonts w:ascii="Arial" w:hAnsi="Arial" w:cs="Arial"/>
          <w:sz w:val="22"/>
          <w:szCs w:val="22"/>
        </w:rPr>
        <w:t xml:space="preserve"> are also included</w:t>
      </w:r>
      <w:r>
        <w:rPr>
          <w:rFonts w:ascii="Arial" w:hAnsi="Arial" w:cs="Arial"/>
          <w:sz w:val="22"/>
          <w:szCs w:val="22"/>
        </w:rPr>
        <w:t>.</w:t>
      </w:r>
      <w:r w:rsidRPr="00BD6210">
        <w:rPr>
          <w:rStyle w:val="17-BRWDefinitionBOLD"/>
          <w:b w:val="0"/>
          <w:caps w:val="0"/>
        </w:rPr>
        <w:t xml:space="preserve"> </w:t>
      </w:r>
      <w:r w:rsidRPr="00F86C09">
        <w:rPr>
          <w:rStyle w:val="17-BRWDefinitionBOLD"/>
          <w:b w:val="0"/>
          <w:caps w:val="0"/>
        </w:rPr>
        <w:t xml:space="preserve">To learn more about the features and specs, as well </w:t>
      </w:r>
      <w:r>
        <w:rPr>
          <w:rStyle w:val="17-BRWDefinitionBOLD"/>
          <w:b w:val="0"/>
          <w:caps w:val="0"/>
        </w:rPr>
        <w:t xml:space="preserve">as </w:t>
      </w:r>
      <w:r w:rsidRPr="00F86C09">
        <w:rPr>
          <w:rStyle w:val="17-BRWDefinitionBOLD"/>
          <w:b w:val="0"/>
          <w:caps w:val="0"/>
        </w:rPr>
        <w:t>access downloadable hi-res images please visit</w:t>
      </w:r>
      <w:r>
        <w:rPr>
          <w:rStyle w:val="17-BRWDefinitionBOLD"/>
          <w:b w:val="0"/>
          <w:caps w:val="0"/>
        </w:rPr>
        <w:t>:</w:t>
      </w:r>
    </w:p>
    <w:p w14:paraId="256374C3" w14:textId="0E2B2B14" w:rsidR="00BD6210" w:rsidRDefault="00BD6210" w:rsidP="00F86C09">
      <w:pPr>
        <w:pStyle w:val="17-BRWBodyTextNo"/>
      </w:pPr>
    </w:p>
    <w:p w14:paraId="584BA53D" w14:textId="0B9FA33D" w:rsidR="003C4B2A" w:rsidRPr="00A1162B" w:rsidRDefault="00BD6210" w:rsidP="00F86C09">
      <w:pPr>
        <w:pStyle w:val="17-BRWBodyTextNo"/>
        <w:rPr>
          <w:rStyle w:val="17-BRWDefinitionBOLD"/>
          <w:b w:val="0"/>
          <w:caps w:val="0"/>
          <w:u w:val="single"/>
        </w:rPr>
      </w:pPr>
      <w:hyperlink r:id="rId7" w:history="1">
        <w:r w:rsidR="00CB47E5" w:rsidRPr="00BD6210">
          <w:rPr>
            <w:rStyle w:val="Hyperlink"/>
          </w:rPr>
          <w:t xml:space="preserve">Browning </w:t>
        </w:r>
        <w:r w:rsidRPr="00BD6210">
          <w:rPr>
            <w:rStyle w:val="Hyperlink"/>
          </w:rPr>
          <w:t>Model 1911-380 Pistols</w:t>
        </w:r>
      </w:hyperlink>
    </w:p>
    <w:p w14:paraId="35AB75B6" w14:textId="167C390E" w:rsidR="00CB47E5" w:rsidRPr="00A1162B" w:rsidRDefault="008A6193" w:rsidP="00F86C09">
      <w:pPr>
        <w:pStyle w:val="17-BRWBodyTextNo"/>
        <w:rPr>
          <w:rStyle w:val="17-BRWDefinitionBOLD"/>
          <w:b w:val="0"/>
          <w:caps w:val="0"/>
          <w:u w:val="single"/>
        </w:rPr>
      </w:pPr>
      <w:hyperlink r:id="rId8" w:history="1">
        <w:r w:rsidR="0078117C" w:rsidRPr="00A1162B">
          <w:rPr>
            <w:rStyle w:val="17-BRWDefinitionBOLD"/>
            <w:b w:val="0"/>
            <w:caps w:val="0"/>
            <w:u w:val="single"/>
          </w:rPr>
          <w:t xml:space="preserve">Browning </w:t>
        </w:r>
        <w:r w:rsidR="00BD6210">
          <w:rPr>
            <w:rStyle w:val="17-BRWDefinitionBOLD"/>
            <w:b w:val="0"/>
            <w:caps w:val="0"/>
            <w:u w:val="single"/>
          </w:rPr>
          <w:t>Model</w:t>
        </w:r>
      </w:hyperlink>
      <w:r w:rsidR="00BD6210">
        <w:rPr>
          <w:rStyle w:val="17-BRWDefinitionBOLD"/>
          <w:b w:val="0"/>
          <w:caps w:val="0"/>
          <w:u w:val="single"/>
        </w:rPr>
        <w:t xml:space="preserve"> 1911 Black Label Pro American Flag</w:t>
      </w:r>
    </w:p>
    <w:p w14:paraId="42F902EB" w14:textId="77777777" w:rsidR="003C4B2A" w:rsidRPr="00F86C09" w:rsidRDefault="003C4B2A" w:rsidP="00F86C09">
      <w:pPr>
        <w:pStyle w:val="17-BRWBodyTextNo"/>
        <w:spacing w:after="0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Features:</w:t>
      </w:r>
    </w:p>
    <w:p w14:paraId="3D4BFE96" w14:textId="77777777" w:rsidR="00B7660E" w:rsidRDefault="00B7660E" w:rsidP="00B7660E">
      <w:pPr>
        <w:pStyle w:val="BRWBodyTextBullets"/>
      </w:pPr>
      <w:r>
        <w:t>Composite frame with machined 7075 aluminum sub-frame and slide rails</w:t>
      </w:r>
    </w:p>
    <w:p w14:paraId="27728CC5" w14:textId="77777777" w:rsidR="00B7660E" w:rsidRDefault="00B7660E" w:rsidP="00B7660E">
      <w:pPr>
        <w:pStyle w:val="BRWBodyTextBullets"/>
      </w:pPr>
      <w:r>
        <w:t>Available with Picatinny accessory rail on dust cover</w:t>
      </w:r>
    </w:p>
    <w:p w14:paraId="708F37F5" w14:textId="77777777" w:rsidR="00B7660E" w:rsidRDefault="00B7660E" w:rsidP="00B7660E">
      <w:pPr>
        <w:pStyle w:val="BRWBodyTextBullets"/>
      </w:pPr>
      <w:r>
        <w:t>Stainless steel slide with satin finish</w:t>
      </w:r>
    </w:p>
    <w:p w14:paraId="41629C67" w14:textId="77777777" w:rsidR="00B7660E" w:rsidRDefault="00B7660E" w:rsidP="00B7660E">
      <w:pPr>
        <w:pStyle w:val="BRWBodyTextBullets"/>
      </w:pPr>
      <w:r>
        <w:t>Corrosion-resistant barrel with target crown</w:t>
      </w:r>
    </w:p>
    <w:p w14:paraId="7F16F28E" w14:textId="77777777" w:rsidR="00B7660E" w:rsidRDefault="00B7660E" w:rsidP="00B7660E">
      <w:pPr>
        <w:pStyle w:val="BRWBodyTextBullets"/>
      </w:pPr>
      <w:r>
        <w:t>Tiling barrel, locked-breech action; Single action trigger</w:t>
      </w:r>
    </w:p>
    <w:p w14:paraId="2E643B4E" w14:textId="77777777" w:rsidR="00B7660E" w:rsidRDefault="00B7660E" w:rsidP="00B7660E">
      <w:pPr>
        <w:pStyle w:val="BRWBodyTextBullets"/>
      </w:pPr>
      <w:r>
        <w:t>Rosewood-colored laminate grips with distressed U.S. flag artwork</w:t>
      </w:r>
    </w:p>
    <w:p w14:paraId="5643F3C7" w14:textId="77777777" w:rsidR="00B7660E" w:rsidRDefault="00B7660E" w:rsidP="00B7660E">
      <w:pPr>
        <w:pStyle w:val="BRWBodyTextBullets"/>
      </w:pPr>
      <w:r>
        <w:t>Extended ambidextrous manual thumb safety</w:t>
      </w:r>
    </w:p>
    <w:p w14:paraId="07EC0E56" w14:textId="77777777" w:rsidR="00B7660E" w:rsidRDefault="00B7660E" w:rsidP="00B7660E">
      <w:pPr>
        <w:pStyle w:val="BRWBodyTextBullets"/>
      </w:pPr>
      <w:r>
        <w:t>Extended slide release</w:t>
      </w:r>
    </w:p>
    <w:p w14:paraId="05EEA215" w14:textId="77777777" w:rsidR="00B7660E" w:rsidRDefault="00B7660E" w:rsidP="00B7660E">
      <w:pPr>
        <w:pStyle w:val="BRWBodyTextBullets"/>
      </w:pPr>
      <w:r>
        <w:t>Beavertail grip safety</w:t>
      </w:r>
    </w:p>
    <w:p w14:paraId="2ECCB2E2" w14:textId="77777777" w:rsidR="00B7660E" w:rsidRDefault="00B7660E" w:rsidP="00B7660E">
      <w:pPr>
        <w:pStyle w:val="BRWBodyTextBullets"/>
      </w:pPr>
      <w:r>
        <w:t>Commander-style hammer</w:t>
      </w:r>
    </w:p>
    <w:p w14:paraId="7DF744DD" w14:textId="77777777" w:rsidR="00B7660E" w:rsidRDefault="00B7660E" w:rsidP="00B7660E">
      <w:pPr>
        <w:pStyle w:val="BRWBodyTextBullets"/>
      </w:pPr>
      <w:r>
        <w:t>Available with metal three-dot combat sights or steel bar-dot combat night sights</w:t>
      </w:r>
    </w:p>
    <w:p w14:paraId="1219DE67" w14:textId="77777777" w:rsidR="00B7660E" w:rsidRDefault="00B7660E" w:rsidP="00B7660E">
      <w:pPr>
        <w:pStyle w:val="BRWBodyTextBullets"/>
      </w:pPr>
      <w:r>
        <w:t>Includes two magazines</w:t>
      </w:r>
    </w:p>
    <w:p w14:paraId="0575E2AC" w14:textId="77777777" w:rsidR="00B7660E" w:rsidRDefault="00B7660E" w:rsidP="00B7660E">
      <w:pPr>
        <w:pStyle w:val="BRWBodyTextBullets"/>
      </w:pPr>
      <w:r>
        <w:t>ABS carry case included</w:t>
      </w:r>
    </w:p>
    <w:p w14:paraId="3960B146" w14:textId="77777777" w:rsidR="00B7660E" w:rsidRPr="00F86C09" w:rsidRDefault="00B7660E" w:rsidP="00F86C09">
      <w:pPr>
        <w:pStyle w:val="BRWBodyTextBullets"/>
        <w:spacing w:after="240"/>
        <w:rPr>
          <w:rStyle w:val="17-BRWDefinitionBOLD"/>
          <w:b w:val="0"/>
          <w:caps w:val="0"/>
        </w:rPr>
      </w:pPr>
    </w:p>
    <w:p w14:paraId="695596E2" w14:textId="6FA7AAFD" w:rsidR="00EF454F" w:rsidRPr="00F86C09" w:rsidRDefault="00EF454F" w:rsidP="00F86C09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For more information on Browning products, please visit </w:t>
      </w:r>
      <w:hyperlink r:id="rId9" w:history="1">
        <w:r w:rsidRPr="00A1162B">
          <w:rPr>
            <w:rStyle w:val="17-BRWDefinitionBOLD"/>
            <w:b w:val="0"/>
            <w:caps w:val="0"/>
            <w:u w:val="single"/>
          </w:rPr>
          <w:t>browning.com</w:t>
        </w:r>
      </w:hyperlink>
      <w:r w:rsidRPr="00F86C09">
        <w:rPr>
          <w:rStyle w:val="17-BRWDefinitionBOLD"/>
          <w:b w:val="0"/>
          <w:caps w:val="0"/>
        </w:rPr>
        <w:t>.</w:t>
      </w:r>
    </w:p>
    <w:sectPr w:rsidR="00EF454F" w:rsidRPr="00F86C09" w:rsidSect="00637840">
      <w:headerReference w:type="default" r:id="rId10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B2A7" w14:textId="77777777" w:rsidR="008A6193" w:rsidRDefault="008A6193" w:rsidP="00CF4C8B">
      <w:r>
        <w:separator/>
      </w:r>
    </w:p>
  </w:endnote>
  <w:endnote w:type="continuationSeparator" w:id="0">
    <w:p w14:paraId="0F110228" w14:textId="77777777" w:rsidR="008A6193" w:rsidRDefault="008A6193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0996E" w14:textId="77777777" w:rsidR="008A6193" w:rsidRDefault="008A6193" w:rsidP="00CF4C8B">
      <w:r>
        <w:separator/>
      </w:r>
    </w:p>
  </w:footnote>
  <w:footnote w:type="continuationSeparator" w:id="0">
    <w:p w14:paraId="5FF12773" w14:textId="77777777" w:rsidR="008A6193" w:rsidRDefault="008A6193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r w:rsidRPr="00D46F13">
      <w:rPr>
        <w:rFonts w:ascii="Arial" w:hAnsi="Arial" w:cs="Arial"/>
        <w:sz w:val="22"/>
        <w:szCs w:val="22"/>
      </w:rPr>
      <w:t xml:space="preserve">Shaundi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61A61"/>
    <w:multiLevelType w:val="hybridMultilevel"/>
    <w:tmpl w:val="5EF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3B6112"/>
    <w:multiLevelType w:val="multilevel"/>
    <w:tmpl w:val="894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4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93A56"/>
    <w:rsid w:val="002A78F4"/>
    <w:rsid w:val="002B258D"/>
    <w:rsid w:val="002B748A"/>
    <w:rsid w:val="002B74F5"/>
    <w:rsid w:val="002C2BC1"/>
    <w:rsid w:val="002E64F1"/>
    <w:rsid w:val="002F12D1"/>
    <w:rsid w:val="003215EF"/>
    <w:rsid w:val="003401E1"/>
    <w:rsid w:val="00342E79"/>
    <w:rsid w:val="003675B9"/>
    <w:rsid w:val="00393F90"/>
    <w:rsid w:val="003C4B2A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76444C"/>
    <w:rsid w:val="0078117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16DD"/>
    <w:rsid w:val="008839BE"/>
    <w:rsid w:val="00886E19"/>
    <w:rsid w:val="008A6193"/>
    <w:rsid w:val="008C5F96"/>
    <w:rsid w:val="008C676C"/>
    <w:rsid w:val="00901D6E"/>
    <w:rsid w:val="00903084"/>
    <w:rsid w:val="00933C47"/>
    <w:rsid w:val="00964DA6"/>
    <w:rsid w:val="00997C82"/>
    <w:rsid w:val="009A48D4"/>
    <w:rsid w:val="009C7EE2"/>
    <w:rsid w:val="009D3C02"/>
    <w:rsid w:val="009D64E1"/>
    <w:rsid w:val="009F07C8"/>
    <w:rsid w:val="00A1162B"/>
    <w:rsid w:val="00A45C73"/>
    <w:rsid w:val="00A54EE3"/>
    <w:rsid w:val="00A62C4B"/>
    <w:rsid w:val="00A84E79"/>
    <w:rsid w:val="00A852CC"/>
    <w:rsid w:val="00B07754"/>
    <w:rsid w:val="00B12491"/>
    <w:rsid w:val="00B7660E"/>
    <w:rsid w:val="00B87F9E"/>
    <w:rsid w:val="00BD35B6"/>
    <w:rsid w:val="00BD6210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B47E5"/>
    <w:rsid w:val="00CC06B0"/>
    <w:rsid w:val="00CC300B"/>
    <w:rsid w:val="00CD39F9"/>
    <w:rsid w:val="00CE4AA7"/>
    <w:rsid w:val="00CF01B6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20EE5"/>
    <w:rsid w:val="00E4656F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721F8"/>
    <w:rsid w:val="00F73C04"/>
    <w:rsid w:val="00F80665"/>
    <w:rsid w:val="00F86C09"/>
    <w:rsid w:val="00F96AC6"/>
    <w:rsid w:val="00FC3192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721">
                          <w:marLeft w:val="0"/>
                          <w:marRight w:val="-119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pistols/1911-380/limited-availability/1911-380-black-label-pro-american-fla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pistols/1911-38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2019-10-02T20:10:00Z</cp:lastPrinted>
  <dcterms:created xsi:type="dcterms:W3CDTF">2021-02-11T22:52:00Z</dcterms:created>
  <dcterms:modified xsi:type="dcterms:W3CDTF">2021-02-11T22:57:00Z</dcterms:modified>
</cp:coreProperties>
</file>