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3D119" w14:textId="77777777" w:rsidR="00D803DC" w:rsidRDefault="00D803DC">
      <w:pPr>
        <w:rPr>
          <w:rFonts w:ascii="Helvetica" w:hAnsi="Helvetica"/>
        </w:rPr>
      </w:pPr>
      <w:bookmarkStart w:id="0" w:name="_GoBack"/>
      <w:bookmarkEnd w:id="0"/>
    </w:p>
    <w:p w14:paraId="0649FF59" w14:textId="351B7555" w:rsidR="00E0558F" w:rsidRPr="00763DF1" w:rsidRDefault="00C732CE" w:rsidP="00E055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E0558F" w:rsidRPr="00763DF1">
        <w:rPr>
          <w:b/>
          <w:sz w:val="26"/>
          <w:szCs w:val="26"/>
        </w:rPr>
        <w:t xml:space="preserve">he New Citori 725 </w:t>
      </w:r>
      <w:r>
        <w:rPr>
          <w:b/>
          <w:sz w:val="26"/>
          <w:szCs w:val="26"/>
        </w:rPr>
        <w:t>Trap Max</w:t>
      </w:r>
      <w:r w:rsidR="00E0558F" w:rsidRPr="00763DF1">
        <w:rPr>
          <w:b/>
          <w:sz w:val="26"/>
          <w:szCs w:val="26"/>
        </w:rPr>
        <w:t xml:space="preserve"> Shotgun from Browning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  <w:t>is Ready for the Range Straight from the Box.</w:t>
      </w:r>
    </w:p>
    <w:p w14:paraId="67680AC9" w14:textId="77777777" w:rsidR="000D3A7C" w:rsidRPr="00187B4A" w:rsidRDefault="000D3A7C" w:rsidP="000D3A7C">
      <w:pPr>
        <w:rPr>
          <w:rFonts w:asciiTheme="minorHAnsi" w:hAnsiTheme="minorHAnsi" w:cstheme="minorHAnsi"/>
        </w:rPr>
      </w:pPr>
    </w:p>
    <w:p w14:paraId="11E65CAB" w14:textId="0D88ECA9" w:rsidR="00ED56E1" w:rsidRDefault="002F3B44" w:rsidP="00ED56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DATE \@ "MMMM d, yyyy" </w:instrText>
      </w:r>
      <w:r>
        <w:rPr>
          <w:rFonts w:asciiTheme="minorHAnsi" w:hAnsiTheme="minorHAnsi" w:cstheme="minorHAnsi"/>
        </w:rPr>
        <w:fldChar w:fldCharType="separate"/>
      </w:r>
      <w:r w:rsidR="009E7DC7">
        <w:rPr>
          <w:rFonts w:asciiTheme="minorHAnsi" w:hAnsiTheme="minorHAnsi" w:cstheme="minorHAnsi"/>
          <w:noProof/>
        </w:rPr>
        <w:t>July 9, 2019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B12491">
        <w:rPr>
          <w:rFonts w:asciiTheme="minorHAnsi" w:hAnsiTheme="minorHAnsi" w:cstheme="minorHAnsi"/>
        </w:rPr>
        <w:t xml:space="preserve">— </w:t>
      </w:r>
      <w:r w:rsidR="00C732CE">
        <w:rPr>
          <w:rFonts w:asciiTheme="minorHAnsi" w:hAnsiTheme="minorHAnsi" w:cstheme="minorHAnsi"/>
        </w:rPr>
        <w:t xml:space="preserve">Trap shooters looking to enter the </w:t>
      </w:r>
      <w:r w:rsidR="00FD74B4">
        <w:rPr>
          <w:rFonts w:asciiTheme="minorHAnsi" w:hAnsiTheme="minorHAnsi" w:cstheme="minorHAnsi"/>
        </w:rPr>
        <w:t xml:space="preserve">competition </w:t>
      </w:r>
      <w:r w:rsidR="00C732CE">
        <w:rPr>
          <w:rFonts w:asciiTheme="minorHAnsi" w:hAnsiTheme="minorHAnsi" w:cstheme="minorHAnsi"/>
        </w:rPr>
        <w:t xml:space="preserve">realm or </w:t>
      </w:r>
      <w:r w:rsidR="00FD74B4">
        <w:rPr>
          <w:rFonts w:asciiTheme="minorHAnsi" w:hAnsiTheme="minorHAnsi" w:cstheme="minorHAnsi"/>
        </w:rPr>
        <w:t xml:space="preserve">just </w:t>
      </w:r>
      <w:r w:rsidR="00C732CE">
        <w:rPr>
          <w:rFonts w:asciiTheme="minorHAnsi" w:hAnsiTheme="minorHAnsi" w:cstheme="minorHAnsi"/>
        </w:rPr>
        <w:t xml:space="preserve">improve their scores </w:t>
      </w:r>
      <w:r w:rsidR="00FD74B4">
        <w:rPr>
          <w:rFonts w:asciiTheme="minorHAnsi" w:hAnsiTheme="minorHAnsi" w:cstheme="minorHAnsi"/>
        </w:rPr>
        <w:t>now have the ultimate tool to accomplish their goals with the Browning Citori 725 Trap Max</w:t>
      </w:r>
      <w:r w:rsidR="00ED56E1">
        <w:rPr>
          <w:rFonts w:asciiTheme="minorHAnsi" w:hAnsiTheme="minorHAnsi" w:cstheme="minorHAnsi"/>
        </w:rPr>
        <w:t xml:space="preserve">. </w:t>
      </w:r>
    </w:p>
    <w:p w14:paraId="56002A4D" w14:textId="77777777" w:rsidR="0047300B" w:rsidRDefault="0047300B" w:rsidP="000D3A7C">
      <w:pPr>
        <w:rPr>
          <w:rFonts w:asciiTheme="minorHAnsi" w:hAnsiTheme="minorHAnsi" w:cstheme="minorHAnsi"/>
        </w:rPr>
      </w:pPr>
    </w:p>
    <w:p w14:paraId="26DD2D47" w14:textId="79FD1C9B" w:rsidR="00E0558F" w:rsidRDefault="00FD74B4" w:rsidP="00E0558F">
      <w:r>
        <w:t xml:space="preserve">No detail has been overlooked </w:t>
      </w:r>
      <w:r w:rsidR="00F21098">
        <w:t>to ensure that</w:t>
      </w:r>
      <w:r>
        <w:t xml:space="preserve"> the Citori 725 Trap Max is a clay crushing machine</w:t>
      </w:r>
      <w:r w:rsidR="00F21098">
        <w:t xml:space="preserve"> </w:t>
      </w:r>
      <w:r w:rsidR="002F3B44">
        <w:t xml:space="preserve">— </w:t>
      </w:r>
      <w:r w:rsidR="00F21098">
        <w:t xml:space="preserve">without </w:t>
      </w:r>
      <w:r w:rsidR="00C21949">
        <w:t xml:space="preserve">the need for </w:t>
      </w:r>
      <w:r w:rsidR="00F21098">
        <w:t>a trip to the gunsmith</w:t>
      </w:r>
      <w:r>
        <w:t xml:space="preserve">. </w:t>
      </w:r>
      <w:r w:rsidR="00C21949">
        <w:t>As gun fit to the shooter is so critical, the Trap Max</w:t>
      </w:r>
      <w:r w:rsidR="00F21098">
        <w:t xml:space="preserve"> include</w:t>
      </w:r>
      <w:r w:rsidR="00C21949">
        <w:t>s</w:t>
      </w:r>
      <w:r w:rsidR="00F21098">
        <w:t xml:space="preserve"> the proven GraCoil Recoil Reduction System that </w:t>
      </w:r>
      <w:r w:rsidR="009E7DC7">
        <w:t>offers length of pull adjustment</w:t>
      </w:r>
      <w:r w:rsidR="009E7DC7">
        <w:t xml:space="preserve"> and </w:t>
      </w:r>
      <w:r w:rsidR="00F21098">
        <w:t>increases shooting comfort</w:t>
      </w:r>
      <w:r w:rsidR="00C21949">
        <w:t xml:space="preserve">. Additionally, a </w:t>
      </w:r>
      <w:r w:rsidR="00F21098">
        <w:t>Graco adjustable</w:t>
      </w:r>
      <w:r w:rsidR="00C21949">
        <w:t xml:space="preserve"> comb and recoil pad plate are also </w:t>
      </w:r>
      <w:r w:rsidR="000B1707">
        <w:t>featured</w:t>
      </w:r>
      <w:r w:rsidR="00C21949">
        <w:t xml:space="preserve">. An adjustable rib offers easy point of impact adjustments from 50/50 to 90/10. </w:t>
      </w:r>
    </w:p>
    <w:p w14:paraId="18102171" w14:textId="3DDFA4C6" w:rsidR="00C21949" w:rsidRDefault="00C21949" w:rsidP="00E0558F"/>
    <w:p w14:paraId="45672152" w14:textId="6C004ACA" w:rsidR="00A0566A" w:rsidRDefault="004E7D52" w:rsidP="009C7EE2">
      <w:r>
        <w:t>The low-profile receiver</w:t>
      </w:r>
      <w:r w:rsidRPr="00AC6B33">
        <w:t xml:space="preserve"> features </w:t>
      </w:r>
      <w:r>
        <w:t xml:space="preserve">a silver nitride finish with handsome </w:t>
      </w:r>
      <w:r w:rsidRPr="00AC6B33">
        <w:t>gold</w:t>
      </w:r>
      <w:r>
        <w:t>-</w:t>
      </w:r>
      <w:r w:rsidRPr="00AC6B33">
        <w:t>accented engraving.</w:t>
      </w:r>
      <w:r>
        <w:t xml:space="preserve"> </w:t>
      </w:r>
      <w:r w:rsidR="00452167">
        <w:t>Inside, a full</w:t>
      </w:r>
      <w:r w:rsidR="00A0566A">
        <w:t>-</w:t>
      </w:r>
      <w:r w:rsidR="00452167">
        <w:t xml:space="preserve">width hinge pin </w:t>
      </w:r>
      <w:r w:rsidR="00A0566A">
        <w:t xml:space="preserve">and tapered locking bolt maximize long-term reliability. </w:t>
      </w:r>
      <w:r w:rsidR="00452167">
        <w:t xml:space="preserve">Fire Lite mechanical triggers offer lighter pull weight with reduced take up and overtravel. </w:t>
      </w:r>
      <w:r w:rsidR="00A0566A">
        <w:t xml:space="preserve">Barrel porting reduces </w:t>
      </w:r>
      <w:r w:rsidR="000B1707">
        <w:t xml:space="preserve">felt </w:t>
      </w:r>
      <w:r w:rsidR="00A0566A">
        <w:t>recoil</w:t>
      </w:r>
      <w:r w:rsidR="000B1707">
        <w:t xml:space="preserve"> and muzzle jump</w:t>
      </w:r>
      <w:r w:rsidR="00A0566A">
        <w:t>. Vector Pro lengthened forcing cones improve shot pattern performance and the Invector-DS interchangeable choke tube system makes it simple to select the pattern desired. Five extended choke tubes are included.</w:t>
      </w:r>
    </w:p>
    <w:p w14:paraId="6F8F297E" w14:textId="77777777" w:rsidR="00A0566A" w:rsidRDefault="00A0566A" w:rsidP="009C7EE2"/>
    <w:p w14:paraId="1C1DE73E" w14:textId="17E8F0D8" w:rsidR="004E7D52" w:rsidRDefault="00C21949" w:rsidP="009C7EE2">
      <w:r w:rsidRPr="00AC6B33">
        <w:t xml:space="preserve">The </w:t>
      </w:r>
      <w:r w:rsidR="004E7D52">
        <w:t xml:space="preserve">gloss finish </w:t>
      </w:r>
      <w:r>
        <w:t>G</w:t>
      </w:r>
      <w:r w:rsidRPr="00AC6B33">
        <w:t xml:space="preserve">rade V/VI walnut </w:t>
      </w:r>
      <w:r>
        <w:t xml:space="preserve">stock </w:t>
      </w:r>
      <w:r w:rsidR="004E7D52">
        <w:t>features a</w:t>
      </w:r>
      <w:r>
        <w:t xml:space="preserve"> </w:t>
      </w:r>
      <w:r w:rsidRPr="00AC6B33">
        <w:t xml:space="preserve">close radius pistol grip </w:t>
      </w:r>
      <w:r w:rsidR="004E7D52">
        <w:t>with right-hand</w:t>
      </w:r>
      <w:r w:rsidRPr="00AC6B33">
        <w:t xml:space="preserve"> palm swell</w:t>
      </w:r>
      <w:r w:rsidR="004E7D52">
        <w:t xml:space="preserve"> and a </w:t>
      </w:r>
      <w:r w:rsidR="00A0566A">
        <w:t>premium</w:t>
      </w:r>
      <w:r w:rsidR="004E7D52">
        <w:t xml:space="preserve"> Pachmayr</w:t>
      </w:r>
      <w:r w:rsidR="004E7D52" w:rsidRPr="00A0566A">
        <w:rPr>
          <w:vertAlign w:val="superscript"/>
        </w:rPr>
        <w:t>®</w:t>
      </w:r>
      <w:r w:rsidR="004E7D52">
        <w:t xml:space="preserve"> Decelerator</w:t>
      </w:r>
      <w:r w:rsidR="004E7D52" w:rsidRPr="00A0566A">
        <w:rPr>
          <w:vertAlign w:val="superscript"/>
        </w:rPr>
        <w:t>®</w:t>
      </w:r>
      <w:r w:rsidR="004E7D52">
        <w:t xml:space="preserve"> recoil pad. A semi-beavertail forearm with finger grooves improves control.</w:t>
      </w:r>
      <w:r>
        <w:t xml:space="preserve"> </w:t>
      </w:r>
    </w:p>
    <w:p w14:paraId="35C4E69C" w14:textId="77777777" w:rsidR="004E7D52" w:rsidRDefault="004E7D52" w:rsidP="009C7EE2"/>
    <w:p w14:paraId="3554FAE1" w14:textId="4A811658" w:rsidR="009C7EE2" w:rsidRPr="00E0558F" w:rsidRDefault="00E0558F" w:rsidP="009C7EE2">
      <w:r w:rsidRPr="00AC6B33">
        <w:t xml:space="preserve">The new Citori 725 </w:t>
      </w:r>
      <w:r>
        <w:t xml:space="preserve">Sporting </w:t>
      </w:r>
      <w:r w:rsidRPr="00AC6B33">
        <w:t>Golden</w:t>
      </w:r>
      <w:r>
        <w:t xml:space="preserve"> Clays will be offered with 30</w:t>
      </w:r>
      <w:r w:rsidR="004E7D52">
        <w:rPr>
          <w:rFonts w:cs="Calibri"/>
        </w:rPr>
        <w:t>"</w:t>
      </w:r>
      <w:r>
        <w:t xml:space="preserve"> or 32</w:t>
      </w:r>
      <w:r w:rsidR="004E7D52">
        <w:rPr>
          <w:rFonts w:cs="Calibri"/>
        </w:rPr>
        <w:t>"</w:t>
      </w:r>
      <w:r>
        <w:t xml:space="preserve"> barrel lengths with a suggested retail price of $5,</w:t>
      </w:r>
      <w:r w:rsidR="004E7D52">
        <w:t>85</w:t>
      </w:r>
      <w:r>
        <w:t>9.99.</w:t>
      </w:r>
    </w:p>
    <w:p w14:paraId="3A9461C5" w14:textId="77777777" w:rsidR="000D3A7C" w:rsidRPr="00187B4A" w:rsidRDefault="000D3A7C" w:rsidP="000D3A7C">
      <w:pPr>
        <w:rPr>
          <w:rFonts w:asciiTheme="minorHAnsi" w:hAnsiTheme="minorHAnsi" w:cstheme="minorHAnsi"/>
        </w:rPr>
      </w:pPr>
    </w:p>
    <w:p w14:paraId="2C3F6FE4" w14:textId="23DC4CC5" w:rsidR="000D3A7C" w:rsidRPr="00187B4A" w:rsidRDefault="000D3A7C" w:rsidP="000D3A7C">
      <w:p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Features:</w:t>
      </w:r>
    </w:p>
    <w:p w14:paraId="1D79230D" w14:textId="0533DB8C" w:rsidR="00E0558F" w:rsidRDefault="00E0558F" w:rsidP="00E0558F">
      <w:pPr>
        <w:numPr>
          <w:ilvl w:val="0"/>
          <w:numId w:val="5"/>
        </w:numPr>
        <w:suppressAutoHyphens/>
      </w:pPr>
      <w:r>
        <w:t>Steel low</w:t>
      </w:r>
      <w:r w:rsidR="004E7D52">
        <w:t>-</w:t>
      </w:r>
      <w:r>
        <w:t>profile receiver</w:t>
      </w:r>
      <w:r w:rsidR="004E7D52">
        <w:t xml:space="preserve"> with full-width hinge pin and </w:t>
      </w:r>
      <w:r w:rsidR="00452167">
        <w:t>tapered locking lug</w:t>
      </w:r>
    </w:p>
    <w:p w14:paraId="4B427ACB" w14:textId="46ECBB94" w:rsidR="00E0558F" w:rsidRDefault="00A0566A" w:rsidP="00E0558F">
      <w:pPr>
        <w:numPr>
          <w:ilvl w:val="0"/>
          <w:numId w:val="5"/>
        </w:numPr>
        <w:suppressAutoHyphens/>
      </w:pPr>
      <w:r>
        <w:t>Ported b</w:t>
      </w:r>
      <w:r w:rsidR="00E0558F">
        <w:t xml:space="preserve">arrels </w:t>
      </w:r>
    </w:p>
    <w:p w14:paraId="02E4E9F2" w14:textId="62420E8F" w:rsidR="00A0566A" w:rsidRDefault="00A0566A" w:rsidP="00E0558F">
      <w:pPr>
        <w:numPr>
          <w:ilvl w:val="0"/>
          <w:numId w:val="5"/>
        </w:numPr>
        <w:suppressAutoHyphens/>
      </w:pPr>
      <w:r>
        <w:t>Ventilated top rib is adjustable from 50/50 to 90/10 POI</w:t>
      </w:r>
    </w:p>
    <w:p w14:paraId="1B356270" w14:textId="4F5C09F1" w:rsidR="000B1707" w:rsidRDefault="000B1707" w:rsidP="00E0558F">
      <w:pPr>
        <w:numPr>
          <w:ilvl w:val="0"/>
          <w:numId w:val="5"/>
        </w:numPr>
        <w:suppressAutoHyphens/>
      </w:pPr>
      <w:r>
        <w:t xml:space="preserve">Graco </w:t>
      </w:r>
      <w:proofErr w:type="spellStart"/>
      <w:r w:rsidR="007267C3">
        <w:t>GraCoil</w:t>
      </w:r>
      <w:proofErr w:type="spellEnd"/>
      <w:r w:rsidR="007267C3">
        <w:t xml:space="preserve"> Recoil Reduction System, Adjustable Recoil Pad Plate and Comb</w:t>
      </w:r>
    </w:p>
    <w:p w14:paraId="506DAC1D" w14:textId="0745B0DD" w:rsidR="00E0558F" w:rsidRDefault="00E0558F" w:rsidP="00E0558F">
      <w:pPr>
        <w:numPr>
          <w:ilvl w:val="0"/>
          <w:numId w:val="5"/>
        </w:numPr>
        <w:suppressAutoHyphens/>
      </w:pPr>
      <w:r>
        <w:t>Fire Lite Mechanical Trigger System</w:t>
      </w:r>
    </w:p>
    <w:p w14:paraId="179EB4E0" w14:textId="3448C51A" w:rsidR="00A0566A" w:rsidRDefault="00A0566A" w:rsidP="00E0558F">
      <w:pPr>
        <w:numPr>
          <w:ilvl w:val="0"/>
          <w:numId w:val="5"/>
        </w:numPr>
        <w:suppressAutoHyphens/>
      </w:pPr>
      <w:r>
        <w:t>Triple Trigger System</w:t>
      </w:r>
    </w:p>
    <w:p w14:paraId="1A70C3BB" w14:textId="77777777" w:rsidR="00E0558F" w:rsidRDefault="00E0558F" w:rsidP="00E0558F">
      <w:pPr>
        <w:numPr>
          <w:ilvl w:val="0"/>
          <w:numId w:val="5"/>
        </w:numPr>
        <w:suppressAutoHyphens/>
      </w:pPr>
      <w:r>
        <w:lastRenderedPageBreak/>
        <w:t>Hammer ejectors</w:t>
      </w:r>
    </w:p>
    <w:p w14:paraId="7311A5B0" w14:textId="77777777" w:rsidR="00E0558F" w:rsidRDefault="00E0558F" w:rsidP="00E0558F">
      <w:pPr>
        <w:numPr>
          <w:ilvl w:val="0"/>
          <w:numId w:val="5"/>
        </w:numPr>
        <w:suppressAutoHyphens/>
      </w:pPr>
      <w:r>
        <w:t>Top-tang barrel selector/safety</w:t>
      </w:r>
    </w:p>
    <w:p w14:paraId="070E3917" w14:textId="4101EC3C" w:rsidR="00E0558F" w:rsidRDefault="00A0566A" w:rsidP="00E0558F">
      <w:pPr>
        <w:numPr>
          <w:ilvl w:val="0"/>
          <w:numId w:val="5"/>
        </w:numPr>
        <w:suppressAutoHyphens/>
      </w:pPr>
      <w:r>
        <w:t>Pachmayr</w:t>
      </w:r>
      <w:r w:rsidRPr="00A0566A">
        <w:rPr>
          <w:vertAlign w:val="superscript"/>
        </w:rPr>
        <w:t>®</w:t>
      </w:r>
      <w:r>
        <w:t xml:space="preserve"> Decelerator</w:t>
      </w:r>
      <w:r w:rsidRPr="000A50BE">
        <w:rPr>
          <w:vertAlign w:val="superscript"/>
        </w:rPr>
        <w:t>®</w:t>
      </w:r>
      <w:r w:rsidR="00E0558F">
        <w:t xml:space="preserve"> recoil pad</w:t>
      </w:r>
    </w:p>
    <w:p w14:paraId="47B0ED6A" w14:textId="77777777" w:rsidR="00E0558F" w:rsidRDefault="00E0558F" w:rsidP="00E0558F">
      <w:pPr>
        <w:numPr>
          <w:ilvl w:val="0"/>
          <w:numId w:val="5"/>
        </w:numPr>
        <w:suppressAutoHyphens/>
      </w:pPr>
      <w:r>
        <w:t>Vector Pro lengthened Forcing cones</w:t>
      </w:r>
    </w:p>
    <w:p w14:paraId="6990CEFA" w14:textId="77777777" w:rsidR="00E0558F" w:rsidRDefault="00E0558F" w:rsidP="00E0558F">
      <w:pPr>
        <w:numPr>
          <w:ilvl w:val="0"/>
          <w:numId w:val="5"/>
        </w:numPr>
        <w:suppressAutoHyphens/>
      </w:pPr>
      <w:r>
        <w:t>Five Invector-DS extended choke tubes</w:t>
      </w:r>
    </w:p>
    <w:p w14:paraId="736133FE" w14:textId="22405DE5" w:rsidR="00E0558F" w:rsidRDefault="00E0558F" w:rsidP="00E0558F">
      <w:pPr>
        <w:numPr>
          <w:ilvl w:val="0"/>
          <w:numId w:val="5"/>
        </w:numPr>
        <w:suppressAutoHyphens/>
      </w:pPr>
      <w:r>
        <w:t>Hi</w:t>
      </w:r>
      <w:r w:rsidR="00A0566A">
        <w:t>V</w:t>
      </w:r>
      <w:r>
        <w:t>iz</w:t>
      </w:r>
      <w:r w:rsidRPr="000A50BE">
        <w:rPr>
          <w:vertAlign w:val="superscript"/>
        </w:rPr>
        <w:t>®</w:t>
      </w:r>
      <w:r>
        <w:t xml:space="preserve"> Pro-Comp fiber-optic sight and ivory mid-bead</w:t>
      </w:r>
    </w:p>
    <w:p w14:paraId="6874C496" w14:textId="1442FFA2" w:rsidR="00EF454F" w:rsidRDefault="00EF454F" w:rsidP="00EF454F">
      <w:pPr>
        <w:rPr>
          <w:rFonts w:asciiTheme="minorHAnsi" w:hAnsiTheme="minorHAnsi" w:cstheme="minorHAnsi"/>
        </w:rPr>
      </w:pPr>
    </w:p>
    <w:p w14:paraId="695596E2" w14:textId="765236DB" w:rsidR="00EF454F" w:rsidRPr="00EF454F" w:rsidRDefault="00EF454F" w:rsidP="00EF45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more information on Browning products, please visit </w:t>
      </w:r>
      <w:hyperlink r:id="rId7" w:history="1">
        <w:r w:rsidRPr="00EF454F">
          <w:rPr>
            <w:rStyle w:val="Hyperlink"/>
            <w:rFonts w:asciiTheme="minorHAnsi" w:hAnsiTheme="minorHAnsi" w:cstheme="minorHAnsi"/>
          </w:rPr>
          <w:t>www.browning.com</w:t>
        </w:r>
      </w:hyperlink>
      <w:r>
        <w:rPr>
          <w:rFonts w:asciiTheme="minorHAnsi" w:hAnsiTheme="minorHAnsi" w:cstheme="minorHAnsi"/>
        </w:rPr>
        <w:t>.</w:t>
      </w:r>
    </w:p>
    <w:p w14:paraId="5A11BF03" w14:textId="08C87066" w:rsidR="00007353" w:rsidRPr="007E6FF7" w:rsidRDefault="00007353" w:rsidP="000D3A7C">
      <w:pPr>
        <w:jc w:val="center"/>
        <w:rPr>
          <w:rFonts w:ascii="Helvetica" w:hAnsi="Helvetica"/>
        </w:rPr>
      </w:pPr>
    </w:p>
    <w:sectPr w:rsidR="00007353" w:rsidRPr="007E6FF7" w:rsidSect="00A05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98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FC4DC" w14:textId="77777777" w:rsidR="00BC512A" w:rsidRDefault="00BC512A" w:rsidP="00CF4C8B">
      <w:r>
        <w:separator/>
      </w:r>
    </w:p>
  </w:endnote>
  <w:endnote w:type="continuationSeparator" w:id="0">
    <w:p w14:paraId="38BA4130" w14:textId="77777777" w:rsidR="00BC512A" w:rsidRDefault="00BC512A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259C" w14:textId="77777777" w:rsidR="007A7898" w:rsidRDefault="007A7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B8A8" w14:textId="77777777" w:rsidR="007A7898" w:rsidRDefault="007A7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B0D5" w14:textId="77777777" w:rsidR="007A7898" w:rsidRDefault="007A7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6166B" w14:textId="77777777" w:rsidR="00BC512A" w:rsidRDefault="00BC512A" w:rsidP="00CF4C8B">
      <w:r>
        <w:separator/>
      </w:r>
    </w:p>
  </w:footnote>
  <w:footnote w:type="continuationSeparator" w:id="0">
    <w:p w14:paraId="6D70B30F" w14:textId="77777777" w:rsidR="00BC512A" w:rsidRDefault="00BC512A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036F" w14:textId="77777777" w:rsidR="007A7898" w:rsidRDefault="007A7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B774" w14:textId="037F7B74" w:rsidR="00D803DC" w:rsidRDefault="007A78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FB3FB" wp14:editId="5CA2D864">
              <wp:simplePos x="0" y="0"/>
              <wp:positionH relativeFrom="margin">
                <wp:align>left</wp:align>
              </wp:positionH>
              <wp:positionV relativeFrom="paragraph">
                <wp:posOffset>838200</wp:posOffset>
              </wp:positionV>
              <wp:extent cx="5384800" cy="698500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527876" w14:textId="77777777" w:rsidR="007A7898" w:rsidRDefault="007A7898" w:rsidP="007A7898">
                          <w:pPr>
                            <w:jc w:val="center"/>
                          </w:pPr>
                          <w:r>
                            <w:t>Scott Grange, Public Relations Manager, 801-876-2711 ext. 3306</w:t>
                          </w:r>
                        </w:p>
                        <w:p w14:paraId="75E404D4" w14:textId="77777777" w:rsidR="007A7898" w:rsidRDefault="007A7898" w:rsidP="007A7898">
                          <w:pPr>
                            <w:jc w:val="center"/>
                          </w:pPr>
                          <w:r>
                            <w:t>Shaundi Campbell, Marketing &amp; Media Relations Specialist, 801-876-2711 ext. 3278</w:t>
                          </w:r>
                        </w:p>
                        <w:p w14:paraId="479A4189" w14:textId="77777777" w:rsidR="007A7898" w:rsidRDefault="007A7898" w:rsidP="007A7898">
                          <w:pPr>
                            <w:jc w:val="center"/>
                          </w:pPr>
                          <w:r>
                            <w:t>Email: PR@browning.com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AFB3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66pt;width:424pt;height: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WxmQAIAAHkEAAAOAAAAZHJzL2Uyb0RvYy54bWysVE1v2zAMvQ/YfxB0X53PLg3iFFmKDgOC&#13;&#10;tkAz9KzIcmJAFjVJiZ39+j3JSdp1Ow27yBRJPZKPpGe3ba3ZQTlfkcl5/6rHmTKSispsc/59ff9p&#13;&#10;wpkPwhRCk1E5PyrPb+cfP8waO1UD2pEulGMAMX7a2JzvQrDTLPNyp2rhr8gqA2NJrhYBV7fNCica&#13;&#10;oNc6G/R611lDrrCOpPIe2rvOyOcJvyyVDI9l6VVgOufILaTTpXMTz2w+E9OtE3ZXyVMa4h+yqEVl&#13;&#10;EPQCdSeCYHtX/QFVV9KRpzJcSaozKstKqlQDqun33lXzvBNWpVpAjrcXmvz/g5UPhyfHqiLnQ86M&#13;&#10;qNGitWoD+0ItG0Z2GuuncHq2cAst1OjyWe+hjEW3pavjF+Uw2MHz8cJtBJNQjoeT0aQHk4Tt+mYy&#13;&#10;hgz47PW1dT58VVSzKOTcoXeJUnFY+dC5nl1iME+6Ku4rrdMlzotaascOAp3WIeUI8N+8tGENgg/H&#13;&#10;vQRsKD7vkLVBLrHWrqYohXbTngjYUHFE/Y66+fFW3ldIciV8eBIOA4O6sAThEUepCUHoJHG2I/fz&#13;&#10;b/rojz7CylmDAcy5/7EXTnGmvxl0+KY/GsWJTZfR+PMAF/fWsnlrMft6Sai8j3WzMonRP+izWDqq&#13;&#10;X7ArixgVJmEkYuc8nMVl6NYCuybVYpGcMKNWhJV5tjJCR6ZjC9bti3D21KeADj/QeVTF9F27Ot/4&#13;&#10;0tBiH6isUi8jwR2rJ94x32kaTrsYF+jtPXm9/jHmvwAAAP//AwBQSwMEFAAGAAgAAAAhANXg8azh&#13;&#10;AAAADQEAAA8AAABkcnMvZG93bnJldi54bWxMT8tOwzAQvCPxD9YicUGtQ1IgSuNUiFclbjQFxM2N&#13;&#10;lyQiXkexm4S/ZznBZTU7o52dyTez7cSIg28dKbhcRiCQKmdaqhXsy8dFCsIHTUZ3jlDBN3rYFKcn&#13;&#10;uc6Mm+gFx12oBZuQz7SCJoQ+k9JXDVrtl65HYu3TDVYHXodamkFPbG47GUfRtbS6Jf7Q6B7vGqy+&#13;&#10;dker4OOifn/289PrlFwl/cN2LG/eTKnU+dl8v+ZxuwYRcA5/F/DbgfNDwcEO7kjGi04BtwnMJjED&#13;&#10;ltNVyuCgIF4xI4tc/m9R/AAAAP//AwBQSwECLQAUAAYACAAAACEAtoM4kv4AAADhAQAAEwAAAAAA&#13;&#10;AAAAAAAAAAAAAAAAW0NvbnRlbnRfVHlwZXNdLnhtbFBLAQItABQABgAIAAAAIQA4/SH/1gAAAJQB&#13;&#10;AAALAAAAAAAAAAAAAAAAAC8BAABfcmVscy8ucmVsc1BLAQItABQABgAIAAAAIQBUQWxmQAIAAHkE&#13;&#10;AAAOAAAAAAAAAAAAAAAAAC4CAABkcnMvZTJvRG9jLnhtbFBLAQItABQABgAIAAAAIQDV4PGs4QAA&#13;&#10;AA0BAAAPAAAAAAAAAAAAAAAAAJoEAABkcnMvZG93bnJldi54bWxQSwUGAAAAAAQABADzAAAAqAUA&#13;&#10;AAAA&#13;&#10;" fillcolor="white [3201]" stroked="f" strokeweight=".5pt">
              <v:textbox>
                <w:txbxContent>
                  <w:p w14:paraId="0B527876" w14:textId="77777777" w:rsidR="007A7898" w:rsidRDefault="007A7898" w:rsidP="007A7898">
                    <w:pPr>
                      <w:jc w:val="center"/>
                    </w:pPr>
                    <w:r>
                      <w:t>Scott Grange, Public Relations Manager, 801-876-2711 ext. 3306</w:t>
                    </w:r>
                  </w:p>
                  <w:p w14:paraId="75E404D4" w14:textId="77777777" w:rsidR="007A7898" w:rsidRDefault="007A7898" w:rsidP="007A7898">
                    <w:pPr>
                      <w:jc w:val="center"/>
                    </w:pPr>
                    <w:r>
                      <w:t>Shaundi Campbell, Marketing &amp; Media Relations Specialist, 801-876-2711 ext. 3278</w:t>
                    </w:r>
                  </w:p>
                  <w:p w14:paraId="479A4189" w14:textId="77777777" w:rsidR="007A7898" w:rsidRDefault="007A7898" w:rsidP="007A7898">
                    <w:pPr>
                      <w:jc w:val="center"/>
                    </w:pPr>
                    <w:r>
                      <w:t>Email: PR@browning.com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CD3B1F3" wp14:editId="7B4AFBE1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27950" cy="100076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100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F54E" w14:textId="77777777" w:rsidR="007A7898" w:rsidRDefault="007A7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5566DE"/>
    <w:multiLevelType w:val="hybridMultilevel"/>
    <w:tmpl w:val="4AB0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B1707"/>
    <w:rsid w:val="000D3A7C"/>
    <w:rsid w:val="001114A8"/>
    <w:rsid w:val="00121BB6"/>
    <w:rsid w:val="001577A0"/>
    <w:rsid w:val="00165714"/>
    <w:rsid w:val="001C6628"/>
    <w:rsid w:val="001F69AC"/>
    <w:rsid w:val="00256F29"/>
    <w:rsid w:val="002A78F4"/>
    <w:rsid w:val="002B748A"/>
    <w:rsid w:val="002F12D1"/>
    <w:rsid w:val="002F3B44"/>
    <w:rsid w:val="003215EF"/>
    <w:rsid w:val="003C4963"/>
    <w:rsid w:val="003F29AC"/>
    <w:rsid w:val="00426EC1"/>
    <w:rsid w:val="00452167"/>
    <w:rsid w:val="00452693"/>
    <w:rsid w:val="00456FAA"/>
    <w:rsid w:val="0047300B"/>
    <w:rsid w:val="004B1A14"/>
    <w:rsid w:val="004B4B54"/>
    <w:rsid w:val="004E3FE5"/>
    <w:rsid w:val="004E7D52"/>
    <w:rsid w:val="00506F71"/>
    <w:rsid w:val="00507247"/>
    <w:rsid w:val="005B251A"/>
    <w:rsid w:val="005E2C17"/>
    <w:rsid w:val="005E3910"/>
    <w:rsid w:val="0062433F"/>
    <w:rsid w:val="0064182B"/>
    <w:rsid w:val="00644224"/>
    <w:rsid w:val="006878A0"/>
    <w:rsid w:val="007267C3"/>
    <w:rsid w:val="0076444C"/>
    <w:rsid w:val="00790B54"/>
    <w:rsid w:val="007943FA"/>
    <w:rsid w:val="007A7898"/>
    <w:rsid w:val="007E6FF7"/>
    <w:rsid w:val="007F1854"/>
    <w:rsid w:val="00824E51"/>
    <w:rsid w:val="00840788"/>
    <w:rsid w:val="00851C0E"/>
    <w:rsid w:val="008628C1"/>
    <w:rsid w:val="00877A59"/>
    <w:rsid w:val="008839BE"/>
    <w:rsid w:val="008C5F96"/>
    <w:rsid w:val="00903084"/>
    <w:rsid w:val="00964DA6"/>
    <w:rsid w:val="009C7EE2"/>
    <w:rsid w:val="009D3C02"/>
    <w:rsid w:val="009E7288"/>
    <w:rsid w:val="009E7DC7"/>
    <w:rsid w:val="009F07C8"/>
    <w:rsid w:val="00A0566A"/>
    <w:rsid w:val="00A43E47"/>
    <w:rsid w:val="00A62C4B"/>
    <w:rsid w:val="00A84E79"/>
    <w:rsid w:val="00B07754"/>
    <w:rsid w:val="00B12491"/>
    <w:rsid w:val="00B4739C"/>
    <w:rsid w:val="00B87F9E"/>
    <w:rsid w:val="00BC512A"/>
    <w:rsid w:val="00BD35B6"/>
    <w:rsid w:val="00BE1F69"/>
    <w:rsid w:val="00BF2BC0"/>
    <w:rsid w:val="00C10470"/>
    <w:rsid w:val="00C21949"/>
    <w:rsid w:val="00C302C9"/>
    <w:rsid w:val="00C56615"/>
    <w:rsid w:val="00C732CE"/>
    <w:rsid w:val="00C80E80"/>
    <w:rsid w:val="00C93AE6"/>
    <w:rsid w:val="00CC06B0"/>
    <w:rsid w:val="00CD39F9"/>
    <w:rsid w:val="00CF4C8B"/>
    <w:rsid w:val="00D254FE"/>
    <w:rsid w:val="00D37443"/>
    <w:rsid w:val="00D54829"/>
    <w:rsid w:val="00D803DC"/>
    <w:rsid w:val="00DA4366"/>
    <w:rsid w:val="00E0558F"/>
    <w:rsid w:val="00E10582"/>
    <w:rsid w:val="00E137C5"/>
    <w:rsid w:val="00E506BE"/>
    <w:rsid w:val="00E52B2A"/>
    <w:rsid w:val="00E81E94"/>
    <w:rsid w:val="00EA6912"/>
    <w:rsid w:val="00ED56E1"/>
    <w:rsid w:val="00EF454F"/>
    <w:rsid w:val="00F123D1"/>
    <w:rsid w:val="00F15777"/>
    <w:rsid w:val="00F21098"/>
    <w:rsid w:val="00F26738"/>
    <w:rsid w:val="00F721F8"/>
    <w:rsid w:val="00FD3DBE"/>
    <w:rsid w:val="00FD3FD9"/>
    <w:rsid w:val="00F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eadline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rowning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2019-04-17T17:17:00Z</dcterms:created>
  <dcterms:modified xsi:type="dcterms:W3CDTF">2019-07-09T14:07:00Z</dcterms:modified>
</cp:coreProperties>
</file>