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8D70" w14:textId="77777777" w:rsidR="006D4393" w:rsidRDefault="006D4393" w:rsidP="006D4393">
      <w:pPr>
        <w:jc w:val="center"/>
        <w:rPr>
          <w:rFonts w:ascii="Helvetica" w:hAnsi="Helvetica"/>
          <w:b/>
          <w:sz w:val="28"/>
          <w:szCs w:val="28"/>
        </w:rPr>
      </w:pPr>
    </w:p>
    <w:p w14:paraId="7C4DE1E4" w14:textId="77777777" w:rsidR="006D4393" w:rsidRPr="00B903A6" w:rsidRDefault="006D4393" w:rsidP="006D43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903A6">
        <w:rPr>
          <w:rFonts w:asciiTheme="minorHAnsi" w:hAnsiTheme="minorHAnsi" w:cstheme="minorHAnsi"/>
          <w:b/>
          <w:sz w:val="28"/>
          <w:szCs w:val="28"/>
        </w:rPr>
        <w:t xml:space="preserve">Browning Introduces the </w:t>
      </w:r>
      <w:proofErr w:type="spellStart"/>
      <w:r w:rsidRPr="00B903A6">
        <w:rPr>
          <w:rFonts w:asciiTheme="minorHAnsi" w:hAnsiTheme="minorHAnsi" w:cstheme="minorHAnsi"/>
          <w:b/>
          <w:sz w:val="28"/>
          <w:szCs w:val="28"/>
        </w:rPr>
        <w:t>Citori</w:t>
      </w:r>
      <w:proofErr w:type="spellEnd"/>
      <w:r w:rsidRPr="00B903A6">
        <w:rPr>
          <w:rFonts w:asciiTheme="minorHAnsi" w:hAnsiTheme="minorHAnsi" w:cstheme="minorHAnsi"/>
          <w:b/>
          <w:sz w:val="28"/>
          <w:szCs w:val="28"/>
        </w:rPr>
        <w:t xml:space="preserve"> CXT Shotgun for 2018</w:t>
      </w:r>
    </w:p>
    <w:p w14:paraId="52DFF0B9" w14:textId="77777777" w:rsidR="006D4393" w:rsidRPr="00B903A6" w:rsidRDefault="006D4393" w:rsidP="006D4393">
      <w:pPr>
        <w:rPr>
          <w:rFonts w:asciiTheme="minorHAnsi" w:hAnsiTheme="minorHAnsi" w:cstheme="minorHAnsi"/>
        </w:rPr>
      </w:pPr>
    </w:p>
    <w:p w14:paraId="7422BDA6" w14:textId="77777777" w:rsidR="006D4393" w:rsidRPr="00B903A6" w:rsidRDefault="006D4393" w:rsidP="006D4393">
      <w:pPr>
        <w:rPr>
          <w:rFonts w:asciiTheme="minorHAnsi" w:hAnsiTheme="minorHAnsi" w:cstheme="minorHAnsi"/>
        </w:rPr>
      </w:pPr>
      <w:r w:rsidRPr="00B903A6">
        <w:rPr>
          <w:rFonts w:asciiTheme="minorHAnsi" w:hAnsiTheme="minorHAnsi" w:cstheme="minorHAnsi"/>
        </w:rPr>
        <w:t xml:space="preserve">The new </w:t>
      </w:r>
      <w:proofErr w:type="spellStart"/>
      <w:r w:rsidRPr="00B903A6">
        <w:rPr>
          <w:rFonts w:asciiTheme="minorHAnsi" w:hAnsiTheme="minorHAnsi" w:cstheme="minorHAnsi"/>
        </w:rPr>
        <w:t>Citori</w:t>
      </w:r>
      <w:proofErr w:type="spellEnd"/>
      <w:r w:rsidRPr="00B903A6">
        <w:rPr>
          <w:rFonts w:asciiTheme="minorHAnsi" w:hAnsiTheme="minorHAnsi" w:cstheme="minorHAnsi"/>
        </w:rPr>
        <w:t xml:space="preserve"> CXT over and under </w:t>
      </w:r>
      <w:r w:rsidR="00E84BA2" w:rsidRPr="00B903A6">
        <w:rPr>
          <w:rFonts w:asciiTheme="minorHAnsi" w:hAnsiTheme="minorHAnsi" w:cstheme="minorHAnsi"/>
        </w:rPr>
        <w:t>12-gauge</w:t>
      </w:r>
      <w:r w:rsidRPr="00B903A6">
        <w:rPr>
          <w:rFonts w:asciiTheme="minorHAnsi" w:hAnsiTheme="minorHAnsi" w:cstheme="minorHAnsi"/>
        </w:rPr>
        <w:t xml:space="preserve"> shotgun features a blued finish receiver with gold accented engraving. The barrels feature a high-post floating rib, </w:t>
      </w:r>
      <w:r w:rsidR="0048609D">
        <w:rPr>
          <w:rFonts w:asciiTheme="minorHAnsi" w:hAnsiTheme="minorHAnsi" w:cstheme="minorHAnsi"/>
        </w:rPr>
        <w:t xml:space="preserve">ventilated side rib, </w:t>
      </w:r>
      <w:r w:rsidR="00BD0F37">
        <w:rPr>
          <w:rFonts w:asciiTheme="minorHAnsi" w:hAnsiTheme="minorHAnsi" w:cstheme="minorHAnsi"/>
        </w:rPr>
        <w:t>porting</w:t>
      </w:r>
      <w:r w:rsidRPr="00B903A6">
        <w:rPr>
          <w:rFonts w:asciiTheme="minorHAnsi" w:hAnsiTheme="minorHAnsi" w:cstheme="minorHAnsi"/>
        </w:rPr>
        <w:t xml:space="preserve"> </w:t>
      </w:r>
      <w:r w:rsidR="00BD0F37">
        <w:rPr>
          <w:rFonts w:asciiTheme="minorHAnsi" w:hAnsiTheme="minorHAnsi" w:cstheme="minorHAnsi"/>
        </w:rPr>
        <w:t>and</w:t>
      </w:r>
      <w:r w:rsidRPr="00B903A6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B903A6">
        <w:rPr>
          <w:rFonts w:asciiTheme="minorHAnsi" w:hAnsiTheme="minorHAnsi" w:cstheme="minorHAnsi"/>
        </w:rPr>
        <w:t xml:space="preserve">a 70/30 point of impact. </w:t>
      </w:r>
    </w:p>
    <w:p w14:paraId="73D27E57" w14:textId="77777777" w:rsidR="006D4393" w:rsidRPr="00B903A6" w:rsidRDefault="006D4393" w:rsidP="006D4393">
      <w:pPr>
        <w:rPr>
          <w:rFonts w:asciiTheme="minorHAnsi" w:hAnsiTheme="minorHAnsi" w:cstheme="minorHAnsi"/>
        </w:rPr>
      </w:pPr>
    </w:p>
    <w:p w14:paraId="6D45C551" w14:textId="77777777" w:rsidR="00620D77" w:rsidRPr="00B903A6" w:rsidRDefault="006D4393" w:rsidP="006D4393">
      <w:pPr>
        <w:rPr>
          <w:rFonts w:asciiTheme="minorHAnsi" w:hAnsiTheme="minorHAnsi" w:cstheme="minorHAnsi"/>
        </w:rPr>
      </w:pPr>
      <w:r w:rsidRPr="00B903A6">
        <w:rPr>
          <w:rFonts w:asciiTheme="minorHAnsi" w:hAnsiTheme="minorHAnsi" w:cstheme="minorHAnsi"/>
        </w:rPr>
        <w:t xml:space="preserve">The </w:t>
      </w:r>
      <w:r w:rsidR="00122FBE" w:rsidRPr="00B903A6">
        <w:rPr>
          <w:rFonts w:asciiTheme="minorHAnsi" w:hAnsiTheme="minorHAnsi" w:cstheme="minorHAnsi"/>
        </w:rPr>
        <w:t>s</w:t>
      </w:r>
      <w:r w:rsidRPr="00B903A6">
        <w:rPr>
          <w:rFonts w:asciiTheme="minorHAnsi" w:hAnsiTheme="minorHAnsi" w:cstheme="minorHAnsi"/>
        </w:rPr>
        <w:t xml:space="preserve">tock and forearm are Grade II American walnut with a gloss finish. The stock has a raised </w:t>
      </w:r>
      <w:proofErr w:type="spellStart"/>
      <w:r w:rsidRPr="00B903A6">
        <w:rPr>
          <w:rFonts w:asciiTheme="minorHAnsi" w:hAnsiTheme="minorHAnsi" w:cstheme="minorHAnsi"/>
        </w:rPr>
        <w:t>cheekpiece</w:t>
      </w:r>
      <w:proofErr w:type="spellEnd"/>
      <w:r w:rsidRPr="00B903A6">
        <w:rPr>
          <w:rFonts w:asciiTheme="minorHAnsi" w:hAnsiTheme="minorHAnsi" w:cstheme="minorHAnsi"/>
        </w:rPr>
        <w:t xml:space="preserve"> and the forearm is a semi-beavertail design with finger grooves. The </w:t>
      </w:r>
      <w:proofErr w:type="spellStart"/>
      <w:r w:rsidRPr="00B903A6">
        <w:rPr>
          <w:rFonts w:asciiTheme="minorHAnsi" w:hAnsiTheme="minorHAnsi" w:cstheme="minorHAnsi"/>
        </w:rPr>
        <w:t>Citori</w:t>
      </w:r>
      <w:proofErr w:type="spellEnd"/>
      <w:r w:rsidRPr="00B903A6">
        <w:rPr>
          <w:rFonts w:asciiTheme="minorHAnsi" w:hAnsiTheme="minorHAnsi" w:cstheme="minorHAnsi"/>
        </w:rPr>
        <w:t xml:space="preserve"> CXT is</w:t>
      </w:r>
      <w:r w:rsidR="00620D77" w:rsidRPr="00B903A6">
        <w:rPr>
          <w:rFonts w:asciiTheme="minorHAnsi" w:hAnsiTheme="minorHAnsi" w:cstheme="minorHAnsi"/>
        </w:rPr>
        <w:t xml:space="preserve"> chambered for 3” shells and is</w:t>
      </w:r>
      <w:r w:rsidRPr="00B903A6">
        <w:rPr>
          <w:rFonts w:asciiTheme="minorHAnsi" w:hAnsiTheme="minorHAnsi" w:cstheme="minorHAnsi"/>
        </w:rPr>
        <w:t xml:space="preserve"> supplied with three Midas Grade choke tubes in Full, Modified and Improved Cylinder </w:t>
      </w:r>
      <w:r w:rsidR="00620D77" w:rsidRPr="00B903A6">
        <w:rPr>
          <w:rFonts w:asciiTheme="minorHAnsi" w:hAnsiTheme="minorHAnsi" w:cstheme="minorHAnsi"/>
        </w:rPr>
        <w:t xml:space="preserve">making it </w:t>
      </w:r>
      <w:r w:rsidRPr="00B903A6">
        <w:rPr>
          <w:rFonts w:asciiTheme="minorHAnsi" w:hAnsiTheme="minorHAnsi" w:cstheme="minorHAnsi"/>
        </w:rPr>
        <w:t>an ideal choice for trap shooting</w:t>
      </w:r>
      <w:r w:rsidR="00620D77" w:rsidRPr="00B903A6">
        <w:rPr>
          <w:rFonts w:asciiTheme="minorHAnsi" w:hAnsiTheme="minorHAnsi" w:cstheme="minorHAnsi"/>
        </w:rPr>
        <w:t>.</w:t>
      </w:r>
    </w:p>
    <w:p w14:paraId="28AF9C0E" w14:textId="77777777" w:rsidR="00727276" w:rsidRPr="00B903A6" w:rsidRDefault="00727276" w:rsidP="006D4393">
      <w:pPr>
        <w:rPr>
          <w:rFonts w:asciiTheme="minorHAnsi" w:hAnsiTheme="minorHAnsi" w:cstheme="minorHAnsi"/>
        </w:rPr>
      </w:pPr>
    </w:p>
    <w:p w14:paraId="740280A7" w14:textId="77777777" w:rsidR="00727276" w:rsidRPr="00B903A6" w:rsidRDefault="0050625C" w:rsidP="006D4393">
      <w:pPr>
        <w:rPr>
          <w:rFonts w:asciiTheme="minorHAnsi" w:hAnsiTheme="minorHAnsi" w:cstheme="minorHAnsi"/>
        </w:rPr>
      </w:pPr>
      <w:r w:rsidRPr="00B903A6">
        <w:rPr>
          <w:rFonts w:asciiTheme="minorHAnsi" w:hAnsiTheme="minorHAnsi" w:cstheme="minorHAnsi"/>
        </w:rPr>
        <w:t xml:space="preserve">The </w:t>
      </w:r>
      <w:proofErr w:type="spellStart"/>
      <w:r w:rsidRPr="00B903A6">
        <w:rPr>
          <w:rFonts w:asciiTheme="minorHAnsi" w:hAnsiTheme="minorHAnsi" w:cstheme="minorHAnsi"/>
        </w:rPr>
        <w:t>Citori</w:t>
      </w:r>
      <w:proofErr w:type="spellEnd"/>
      <w:r w:rsidRPr="00B903A6">
        <w:rPr>
          <w:rFonts w:asciiTheme="minorHAnsi" w:hAnsiTheme="minorHAnsi" w:cstheme="minorHAnsi"/>
        </w:rPr>
        <w:t xml:space="preserve"> CXT is also available in an adjustable comb model for the shooter who wants to custom fit the gun to their shooting needs.</w:t>
      </w:r>
    </w:p>
    <w:p w14:paraId="1F0E7005" w14:textId="77777777" w:rsidR="006D4393" w:rsidRPr="00B903A6" w:rsidRDefault="006D4393" w:rsidP="006D4393">
      <w:pPr>
        <w:rPr>
          <w:rFonts w:asciiTheme="minorHAnsi" w:hAnsiTheme="minorHAnsi" w:cstheme="minorHAnsi"/>
        </w:rPr>
      </w:pPr>
    </w:p>
    <w:p w14:paraId="07EC3248" w14:textId="77777777" w:rsidR="006D4393" w:rsidRPr="00B903A6" w:rsidRDefault="006D4393" w:rsidP="006D4393">
      <w:pPr>
        <w:rPr>
          <w:rFonts w:asciiTheme="minorHAnsi" w:hAnsiTheme="minorHAnsi" w:cstheme="minorHAnsi"/>
        </w:rPr>
      </w:pPr>
      <w:r w:rsidRPr="00B903A6">
        <w:rPr>
          <w:rFonts w:asciiTheme="minorHAnsi" w:hAnsiTheme="minorHAnsi" w:cstheme="minorHAnsi"/>
        </w:rPr>
        <w:t xml:space="preserve">The </w:t>
      </w:r>
      <w:proofErr w:type="spellStart"/>
      <w:r w:rsidRPr="00B903A6">
        <w:rPr>
          <w:rFonts w:asciiTheme="minorHAnsi" w:hAnsiTheme="minorHAnsi" w:cstheme="minorHAnsi"/>
        </w:rPr>
        <w:t>Citori</w:t>
      </w:r>
      <w:proofErr w:type="spellEnd"/>
      <w:r w:rsidRPr="00B903A6">
        <w:rPr>
          <w:rFonts w:asciiTheme="minorHAnsi" w:hAnsiTheme="minorHAnsi" w:cstheme="minorHAnsi"/>
        </w:rPr>
        <w:t xml:space="preserve"> CXT is available with </w:t>
      </w:r>
      <w:r w:rsidR="00163C04" w:rsidRPr="00B903A6">
        <w:rPr>
          <w:rFonts w:asciiTheme="minorHAnsi" w:hAnsiTheme="minorHAnsi" w:cstheme="minorHAnsi"/>
        </w:rPr>
        <w:t xml:space="preserve">either </w:t>
      </w:r>
      <w:r w:rsidRPr="00B903A6">
        <w:rPr>
          <w:rFonts w:asciiTheme="minorHAnsi" w:hAnsiTheme="minorHAnsi" w:cstheme="minorHAnsi"/>
        </w:rPr>
        <w:t>30” or 32” barrels and sells for a MSRP of $2,199.99</w:t>
      </w:r>
    </w:p>
    <w:p w14:paraId="0B51AC0E" w14:textId="77777777" w:rsidR="006D4393" w:rsidRPr="00B903A6" w:rsidRDefault="006D4393" w:rsidP="006D4393">
      <w:pPr>
        <w:rPr>
          <w:rFonts w:asciiTheme="minorHAnsi" w:hAnsiTheme="minorHAnsi" w:cstheme="minorHAnsi"/>
        </w:rPr>
      </w:pPr>
    </w:p>
    <w:p w14:paraId="57425BE4" w14:textId="77777777" w:rsidR="0050625C" w:rsidRPr="00B903A6" w:rsidRDefault="0050625C" w:rsidP="0050625C">
      <w:pPr>
        <w:rPr>
          <w:rFonts w:asciiTheme="minorHAnsi" w:hAnsiTheme="minorHAnsi" w:cstheme="minorHAnsi"/>
        </w:rPr>
      </w:pPr>
      <w:r w:rsidRPr="00B903A6">
        <w:rPr>
          <w:rFonts w:asciiTheme="minorHAnsi" w:hAnsiTheme="minorHAnsi" w:cstheme="minorHAnsi"/>
        </w:rPr>
        <w:t xml:space="preserve">The </w:t>
      </w:r>
      <w:proofErr w:type="spellStart"/>
      <w:r w:rsidRPr="00B903A6">
        <w:rPr>
          <w:rFonts w:asciiTheme="minorHAnsi" w:hAnsiTheme="minorHAnsi" w:cstheme="minorHAnsi"/>
        </w:rPr>
        <w:t>Citori</w:t>
      </w:r>
      <w:proofErr w:type="spellEnd"/>
      <w:r w:rsidRPr="00B903A6">
        <w:rPr>
          <w:rFonts w:asciiTheme="minorHAnsi" w:hAnsiTheme="minorHAnsi" w:cstheme="minorHAnsi"/>
        </w:rPr>
        <w:t xml:space="preserve"> CXT with adjustable comb is available with 30” or 32” barrels and sells for a MSRP of $2,599.99</w:t>
      </w:r>
    </w:p>
    <w:p w14:paraId="27CC2C9F" w14:textId="77777777" w:rsidR="0050625C" w:rsidRPr="00B903A6" w:rsidRDefault="0050625C" w:rsidP="006D4393">
      <w:pPr>
        <w:rPr>
          <w:rFonts w:asciiTheme="minorHAnsi" w:hAnsiTheme="minorHAnsi" w:cstheme="minorHAnsi"/>
        </w:rPr>
      </w:pPr>
    </w:p>
    <w:p w14:paraId="5ED88DBA" w14:textId="77777777" w:rsidR="006D4393" w:rsidRPr="00B903A6" w:rsidRDefault="006D4393" w:rsidP="006D4393">
      <w:pPr>
        <w:rPr>
          <w:rFonts w:asciiTheme="minorHAnsi" w:hAnsiTheme="minorHAnsi" w:cstheme="minorHAnsi"/>
        </w:rPr>
      </w:pPr>
      <w:r w:rsidRPr="00B903A6">
        <w:rPr>
          <w:rFonts w:asciiTheme="minorHAnsi" w:hAnsiTheme="minorHAnsi" w:cstheme="minorHAnsi"/>
        </w:rPr>
        <w:t>Features:</w:t>
      </w:r>
    </w:p>
    <w:p w14:paraId="34C1FABA" w14:textId="77777777" w:rsidR="006D4393" w:rsidRPr="00B903A6" w:rsidRDefault="006D4393" w:rsidP="006D439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903A6">
        <w:rPr>
          <w:rFonts w:asciiTheme="minorHAnsi" w:hAnsiTheme="minorHAnsi" w:cstheme="minorHAnsi"/>
        </w:rPr>
        <w:t>Triple Trigger System</w:t>
      </w:r>
      <w:r w:rsidR="00BD0F37">
        <w:rPr>
          <w:rFonts w:asciiTheme="minorHAnsi" w:hAnsiTheme="minorHAnsi" w:cstheme="minorHAnsi"/>
        </w:rPr>
        <w:t xml:space="preserve"> (One Trigger Supplied)</w:t>
      </w:r>
    </w:p>
    <w:p w14:paraId="10BC8977" w14:textId="77777777" w:rsidR="006D4393" w:rsidRPr="00B903A6" w:rsidRDefault="00BD0F37" w:rsidP="006D439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Heavy-Duty Full Width </w:t>
      </w:r>
      <w:r w:rsidR="006D4393" w:rsidRPr="00B903A6">
        <w:rPr>
          <w:rFonts w:asciiTheme="minorHAnsi" w:hAnsiTheme="minorHAnsi" w:cstheme="minorHAnsi"/>
        </w:rPr>
        <w:t xml:space="preserve">Locking Bolt and </w:t>
      </w:r>
      <w:r>
        <w:rPr>
          <w:rFonts w:asciiTheme="minorHAnsi" w:hAnsiTheme="minorHAnsi" w:cstheme="minorHAnsi"/>
        </w:rPr>
        <w:t xml:space="preserve">Tapered </w:t>
      </w:r>
      <w:r w:rsidR="006D4393" w:rsidRPr="00B903A6">
        <w:rPr>
          <w:rFonts w:asciiTheme="minorHAnsi" w:hAnsiTheme="minorHAnsi" w:cstheme="minorHAnsi"/>
        </w:rPr>
        <w:t>Hinge Pin</w:t>
      </w:r>
      <w:r>
        <w:rPr>
          <w:rFonts w:asciiTheme="minorHAnsi" w:hAnsiTheme="minorHAnsi" w:cstheme="minorHAnsi"/>
        </w:rPr>
        <w:t xml:space="preserve"> </w:t>
      </w:r>
    </w:p>
    <w:p w14:paraId="2BF2502E" w14:textId="77777777" w:rsidR="00BD0F37" w:rsidRDefault="006D4393" w:rsidP="006D439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903A6">
        <w:rPr>
          <w:rFonts w:asciiTheme="minorHAnsi" w:hAnsiTheme="minorHAnsi" w:cstheme="minorHAnsi"/>
        </w:rPr>
        <w:t xml:space="preserve">Back-Bored Technology </w:t>
      </w:r>
    </w:p>
    <w:p w14:paraId="09FAC629" w14:textId="77777777" w:rsidR="006D4393" w:rsidRPr="00B903A6" w:rsidRDefault="006D4393" w:rsidP="006D439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903A6">
        <w:rPr>
          <w:rFonts w:asciiTheme="minorHAnsi" w:hAnsiTheme="minorHAnsi" w:cstheme="minorHAnsi"/>
        </w:rPr>
        <w:t>Chrome Chambers</w:t>
      </w:r>
    </w:p>
    <w:p w14:paraId="7490D760" w14:textId="77777777" w:rsidR="006D4393" w:rsidRPr="00B903A6" w:rsidRDefault="006D4393" w:rsidP="006D439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903A6">
        <w:rPr>
          <w:rFonts w:asciiTheme="minorHAnsi" w:hAnsiTheme="minorHAnsi" w:cstheme="minorHAnsi"/>
        </w:rPr>
        <w:t>Vector Pro Lengthened Forcing Cones</w:t>
      </w:r>
    </w:p>
    <w:p w14:paraId="73A37ED3" w14:textId="77777777" w:rsidR="006D4393" w:rsidRPr="00BD0F37" w:rsidRDefault="006D4393" w:rsidP="00F810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BD0F37">
        <w:rPr>
          <w:rFonts w:asciiTheme="minorHAnsi" w:hAnsiTheme="minorHAnsi" w:cstheme="minorHAnsi"/>
        </w:rPr>
        <w:t>Inflex</w:t>
      </w:r>
      <w:proofErr w:type="spellEnd"/>
      <w:r w:rsidRPr="00BD0F37">
        <w:rPr>
          <w:rFonts w:asciiTheme="minorHAnsi" w:hAnsiTheme="minorHAnsi" w:cstheme="minorHAnsi"/>
        </w:rPr>
        <w:t xml:space="preserve"> Recoil Pad</w:t>
      </w:r>
    </w:p>
    <w:p w14:paraId="624555B8" w14:textId="77777777" w:rsidR="00D803DC" w:rsidRPr="00B903A6" w:rsidRDefault="00D803DC">
      <w:pPr>
        <w:rPr>
          <w:rFonts w:asciiTheme="minorHAnsi" w:hAnsiTheme="minorHAnsi" w:cstheme="minorHAnsi"/>
        </w:rPr>
      </w:pPr>
    </w:p>
    <w:sectPr w:rsidR="00D803DC" w:rsidRPr="00B903A6" w:rsidSect="00CF4C8B">
      <w:headerReference w:type="default" r:id="rId7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CDDD2" w14:textId="77777777" w:rsidR="00295AF0" w:rsidRDefault="00295AF0" w:rsidP="00CF4C8B">
      <w:r>
        <w:separator/>
      </w:r>
    </w:p>
  </w:endnote>
  <w:endnote w:type="continuationSeparator" w:id="0">
    <w:p w14:paraId="50780009" w14:textId="77777777" w:rsidR="00295AF0" w:rsidRDefault="00295AF0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B75D" w14:textId="77777777" w:rsidR="00295AF0" w:rsidRDefault="00295AF0" w:rsidP="00CF4C8B">
      <w:r>
        <w:separator/>
      </w:r>
    </w:p>
  </w:footnote>
  <w:footnote w:type="continuationSeparator" w:id="0">
    <w:p w14:paraId="6190788E" w14:textId="77777777" w:rsidR="00295AF0" w:rsidRDefault="00295AF0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BEE5" w14:textId="65AB0089" w:rsidR="00D803DC" w:rsidRDefault="00D250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06BA6" wp14:editId="1896952F">
              <wp:simplePos x="0" y="0"/>
              <wp:positionH relativeFrom="margin">
                <wp:align>left</wp:align>
              </wp:positionH>
              <wp:positionV relativeFrom="paragraph">
                <wp:posOffset>1003300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80510C" w14:textId="77777777" w:rsidR="00D25032" w:rsidRDefault="00D25032" w:rsidP="00D25032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7CB20C27" w14:textId="77777777" w:rsidR="00D25032" w:rsidRDefault="00D25032" w:rsidP="00D25032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5589295B" w14:textId="77777777" w:rsidR="00D25032" w:rsidRDefault="00D25032" w:rsidP="00D25032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06B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9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" fillcolor="white [3201]" stroked="f" strokeweight=".5pt">
              <v:textbox>
                <w:txbxContent>
                  <w:p w14:paraId="5380510C" w14:textId="77777777" w:rsidR="00D25032" w:rsidRDefault="00D25032" w:rsidP="00D25032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7CB20C27" w14:textId="77777777" w:rsidR="00D25032" w:rsidRDefault="00D25032" w:rsidP="00D25032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5589295B" w14:textId="77777777" w:rsidR="00D25032" w:rsidRDefault="00D25032" w:rsidP="00D25032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0C3A638" wp14:editId="205DAC13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7BE8C3A" wp14:editId="42D48DB1">
          <wp:extent cx="5382260" cy="695325"/>
          <wp:effectExtent l="0" t="0" r="889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26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24B99"/>
    <w:rsid w:val="000A395A"/>
    <w:rsid w:val="00122FBE"/>
    <w:rsid w:val="00163C04"/>
    <w:rsid w:val="00295AF0"/>
    <w:rsid w:val="003E0351"/>
    <w:rsid w:val="0048609D"/>
    <w:rsid w:val="0050625C"/>
    <w:rsid w:val="00620D77"/>
    <w:rsid w:val="0064182B"/>
    <w:rsid w:val="006D4393"/>
    <w:rsid w:val="00727276"/>
    <w:rsid w:val="007E6FF7"/>
    <w:rsid w:val="008628C1"/>
    <w:rsid w:val="008839BE"/>
    <w:rsid w:val="00A62C4B"/>
    <w:rsid w:val="00B903A6"/>
    <w:rsid w:val="00BD0F37"/>
    <w:rsid w:val="00C93AE6"/>
    <w:rsid w:val="00CB0EE7"/>
    <w:rsid w:val="00CF4C8B"/>
    <w:rsid w:val="00D25032"/>
    <w:rsid w:val="00D37443"/>
    <w:rsid w:val="00D803DC"/>
    <w:rsid w:val="00E84BA2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63625"/>
  <w14:defaultImageDpi w14:val="0"/>
  <w15:docId w15:val="{9B036C12-4DE6-4474-AED2-8B1931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10</cp:revision>
  <dcterms:created xsi:type="dcterms:W3CDTF">2018-01-02T17:44:00Z</dcterms:created>
  <dcterms:modified xsi:type="dcterms:W3CDTF">2018-08-21T15:17:00Z</dcterms:modified>
</cp:coreProperties>
</file>