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1BFB6" w14:textId="77777777" w:rsidR="000302BC" w:rsidRDefault="000302BC" w:rsidP="000302BC">
      <w:pPr>
        <w:jc w:val="center"/>
        <w:rPr>
          <w:rFonts w:ascii="Helvetica" w:hAnsi="Helvetica"/>
          <w:b/>
          <w:sz w:val="28"/>
          <w:szCs w:val="28"/>
        </w:rPr>
      </w:pPr>
    </w:p>
    <w:p w14:paraId="6AC489B3" w14:textId="77777777" w:rsidR="000302BC" w:rsidRDefault="000302BC" w:rsidP="000302BC">
      <w:pPr>
        <w:jc w:val="center"/>
        <w:rPr>
          <w:rFonts w:ascii="Helvetica" w:hAnsi="Helvetica"/>
          <w:b/>
          <w:sz w:val="28"/>
          <w:szCs w:val="28"/>
        </w:rPr>
      </w:pPr>
    </w:p>
    <w:p w14:paraId="10E3770A" w14:textId="77777777" w:rsidR="00A10B5F" w:rsidRDefault="000302BC" w:rsidP="000302B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0B5F">
        <w:rPr>
          <w:rFonts w:asciiTheme="minorHAnsi" w:hAnsiTheme="minorHAnsi" w:cstheme="minorHAnsi"/>
          <w:b/>
          <w:sz w:val="28"/>
          <w:szCs w:val="28"/>
        </w:rPr>
        <w:t xml:space="preserve">The New </w:t>
      </w:r>
      <w:r w:rsidR="00B27FF3" w:rsidRPr="00A10B5F">
        <w:rPr>
          <w:rFonts w:asciiTheme="minorHAnsi" w:hAnsiTheme="minorHAnsi" w:cstheme="minorHAnsi"/>
          <w:b/>
          <w:sz w:val="28"/>
          <w:szCs w:val="28"/>
        </w:rPr>
        <w:t xml:space="preserve">Browning </w:t>
      </w:r>
      <w:r w:rsidRPr="00A10B5F">
        <w:rPr>
          <w:rFonts w:asciiTheme="minorHAnsi" w:hAnsiTheme="minorHAnsi" w:cstheme="minorHAnsi"/>
          <w:b/>
          <w:sz w:val="28"/>
          <w:szCs w:val="28"/>
        </w:rPr>
        <w:t xml:space="preserve">Citori CXS Shotgun Provides </w:t>
      </w:r>
    </w:p>
    <w:p w14:paraId="015A7A67" w14:textId="77777777" w:rsidR="000302BC" w:rsidRPr="00A10B5F" w:rsidRDefault="000302BC" w:rsidP="00A10B5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0B5F">
        <w:rPr>
          <w:rFonts w:asciiTheme="minorHAnsi" w:hAnsiTheme="minorHAnsi" w:cstheme="minorHAnsi"/>
          <w:b/>
          <w:sz w:val="28"/>
          <w:szCs w:val="28"/>
        </w:rPr>
        <w:t>the Perfect Option for a Variety of Shooting Sports</w:t>
      </w:r>
    </w:p>
    <w:p w14:paraId="071664A3" w14:textId="77777777" w:rsidR="000302BC" w:rsidRPr="00A10B5F" w:rsidRDefault="000302BC" w:rsidP="000302BC">
      <w:pPr>
        <w:rPr>
          <w:rFonts w:asciiTheme="minorHAnsi" w:hAnsiTheme="minorHAnsi" w:cstheme="minorHAnsi"/>
        </w:rPr>
      </w:pPr>
    </w:p>
    <w:p w14:paraId="011F82EF" w14:textId="77777777" w:rsidR="000302BC" w:rsidRPr="00A10B5F" w:rsidRDefault="000302BC" w:rsidP="000302BC">
      <w:pPr>
        <w:rPr>
          <w:rFonts w:asciiTheme="minorHAnsi" w:hAnsiTheme="minorHAnsi" w:cstheme="minorHAnsi"/>
        </w:rPr>
      </w:pPr>
      <w:r w:rsidRPr="00A10B5F">
        <w:rPr>
          <w:rFonts w:asciiTheme="minorHAnsi" w:hAnsiTheme="minorHAnsi" w:cstheme="minorHAnsi"/>
        </w:rPr>
        <w:t>The Citori CXS over</w:t>
      </w:r>
      <w:r w:rsidR="007E1C30">
        <w:rPr>
          <w:rFonts w:asciiTheme="minorHAnsi" w:hAnsiTheme="minorHAnsi" w:cstheme="minorHAnsi"/>
        </w:rPr>
        <w:t xml:space="preserve"> and </w:t>
      </w:r>
      <w:r w:rsidRPr="00A10B5F">
        <w:rPr>
          <w:rFonts w:asciiTheme="minorHAnsi" w:hAnsiTheme="minorHAnsi" w:cstheme="minorHAnsi"/>
        </w:rPr>
        <w:t>under shotgun is a g</w:t>
      </w:r>
      <w:r w:rsidR="00974CA7">
        <w:rPr>
          <w:rFonts w:asciiTheme="minorHAnsi" w:hAnsiTheme="minorHAnsi" w:cstheme="minorHAnsi"/>
        </w:rPr>
        <w:t>reat crossover gun for hunting an</w:t>
      </w:r>
      <w:r w:rsidRPr="00A10B5F">
        <w:rPr>
          <w:rFonts w:asciiTheme="minorHAnsi" w:hAnsiTheme="minorHAnsi" w:cstheme="minorHAnsi"/>
        </w:rPr>
        <w:t xml:space="preserve">d </w:t>
      </w:r>
      <w:r w:rsidR="00974CA7">
        <w:rPr>
          <w:rFonts w:asciiTheme="minorHAnsi" w:hAnsiTheme="minorHAnsi" w:cstheme="minorHAnsi"/>
        </w:rPr>
        <w:t>clay</w:t>
      </w:r>
      <w:r w:rsidRPr="00A10B5F">
        <w:rPr>
          <w:rFonts w:asciiTheme="minorHAnsi" w:hAnsiTheme="minorHAnsi" w:cstheme="minorHAnsi"/>
        </w:rPr>
        <w:t xml:space="preserve"> shooting. It features a blued </w:t>
      </w:r>
      <w:r w:rsidR="00974CA7" w:rsidRPr="00A10B5F">
        <w:rPr>
          <w:rFonts w:asciiTheme="minorHAnsi" w:hAnsiTheme="minorHAnsi" w:cstheme="minorHAnsi"/>
        </w:rPr>
        <w:t xml:space="preserve">steel </w:t>
      </w:r>
      <w:r w:rsidRPr="00A10B5F">
        <w:rPr>
          <w:rFonts w:asciiTheme="minorHAnsi" w:hAnsiTheme="minorHAnsi" w:cstheme="minorHAnsi"/>
        </w:rPr>
        <w:t xml:space="preserve">receiver with gold accented engraving. The barrels have </w:t>
      </w:r>
      <w:r w:rsidR="00974CA7">
        <w:rPr>
          <w:rFonts w:asciiTheme="minorHAnsi" w:hAnsiTheme="minorHAnsi" w:cstheme="minorHAnsi"/>
        </w:rPr>
        <w:t>ventilated,</w:t>
      </w:r>
      <w:r w:rsidR="00974CA7" w:rsidRPr="00A10B5F">
        <w:rPr>
          <w:rFonts w:asciiTheme="minorHAnsi" w:hAnsiTheme="minorHAnsi" w:cstheme="minorHAnsi"/>
        </w:rPr>
        <w:t xml:space="preserve"> floating top rib </w:t>
      </w:r>
      <w:r w:rsidRPr="00A10B5F">
        <w:rPr>
          <w:rFonts w:asciiTheme="minorHAnsi" w:hAnsiTheme="minorHAnsi" w:cstheme="minorHAnsi"/>
        </w:rPr>
        <w:t xml:space="preserve">and </w:t>
      </w:r>
      <w:r w:rsidR="00974CA7">
        <w:rPr>
          <w:rFonts w:asciiTheme="minorHAnsi" w:hAnsiTheme="minorHAnsi" w:cstheme="minorHAnsi"/>
        </w:rPr>
        <w:t>ventilated side ribs</w:t>
      </w:r>
      <w:r w:rsidR="00800A48" w:rsidRPr="00A10B5F">
        <w:rPr>
          <w:rFonts w:asciiTheme="minorHAnsi" w:hAnsiTheme="minorHAnsi" w:cstheme="minorHAnsi"/>
        </w:rPr>
        <w:t>. The barrels</w:t>
      </w:r>
      <w:r w:rsidRPr="00A10B5F">
        <w:rPr>
          <w:rFonts w:asciiTheme="minorHAnsi" w:hAnsiTheme="minorHAnsi" w:cstheme="minorHAnsi"/>
        </w:rPr>
        <w:t xml:space="preserve"> have a 50/50 point of impact</w:t>
      </w:r>
      <w:r w:rsidR="00800A48" w:rsidRPr="00A10B5F">
        <w:rPr>
          <w:rFonts w:asciiTheme="minorHAnsi" w:hAnsiTheme="minorHAnsi" w:cstheme="minorHAnsi"/>
        </w:rPr>
        <w:t xml:space="preserve"> </w:t>
      </w:r>
      <w:r w:rsidR="00974CA7">
        <w:rPr>
          <w:rFonts w:asciiTheme="minorHAnsi" w:hAnsiTheme="minorHAnsi" w:cstheme="minorHAnsi"/>
        </w:rPr>
        <w:t>specification</w:t>
      </w:r>
      <w:r w:rsidR="00800A48" w:rsidRPr="00A10B5F">
        <w:rPr>
          <w:rFonts w:asciiTheme="minorHAnsi" w:hAnsiTheme="minorHAnsi" w:cstheme="minorHAnsi"/>
        </w:rPr>
        <w:t xml:space="preserve"> to make the gun versatile for a variety of uses</w:t>
      </w:r>
      <w:r w:rsidRPr="00A10B5F">
        <w:rPr>
          <w:rFonts w:asciiTheme="minorHAnsi" w:hAnsiTheme="minorHAnsi" w:cstheme="minorHAnsi"/>
        </w:rPr>
        <w:t>.</w:t>
      </w:r>
    </w:p>
    <w:p w14:paraId="30EEAEE7" w14:textId="77777777" w:rsidR="000302BC" w:rsidRPr="00A10B5F" w:rsidRDefault="000302BC" w:rsidP="000302BC">
      <w:pPr>
        <w:rPr>
          <w:rFonts w:asciiTheme="minorHAnsi" w:hAnsiTheme="minorHAnsi" w:cstheme="minorHAnsi"/>
        </w:rPr>
      </w:pPr>
    </w:p>
    <w:p w14:paraId="4FB8AC39" w14:textId="77777777" w:rsidR="000302BC" w:rsidRPr="00A10B5F" w:rsidRDefault="000302BC" w:rsidP="000302BC">
      <w:pPr>
        <w:rPr>
          <w:rFonts w:asciiTheme="minorHAnsi" w:hAnsiTheme="minorHAnsi" w:cstheme="minorHAnsi"/>
        </w:rPr>
      </w:pPr>
      <w:r w:rsidRPr="00A10B5F">
        <w:rPr>
          <w:rFonts w:asciiTheme="minorHAnsi" w:hAnsiTheme="minorHAnsi" w:cstheme="minorHAnsi"/>
        </w:rPr>
        <w:t>The sto</w:t>
      </w:r>
      <w:r w:rsidR="002B13DE">
        <w:rPr>
          <w:rFonts w:asciiTheme="minorHAnsi" w:hAnsiTheme="minorHAnsi" w:cstheme="minorHAnsi"/>
        </w:rPr>
        <w:t>ck and forearm are gloss finish</w:t>
      </w:r>
      <w:r w:rsidRPr="00A10B5F">
        <w:rPr>
          <w:rFonts w:asciiTheme="minorHAnsi" w:hAnsiTheme="minorHAnsi" w:cstheme="minorHAnsi"/>
        </w:rPr>
        <w:t xml:space="preserve"> </w:t>
      </w:r>
      <w:r w:rsidR="002B13DE">
        <w:rPr>
          <w:rFonts w:asciiTheme="minorHAnsi" w:hAnsiTheme="minorHAnsi" w:cstheme="minorHAnsi"/>
        </w:rPr>
        <w:t>G</w:t>
      </w:r>
      <w:r w:rsidRPr="00A10B5F">
        <w:rPr>
          <w:rFonts w:asciiTheme="minorHAnsi" w:hAnsiTheme="minorHAnsi" w:cstheme="minorHAnsi"/>
        </w:rPr>
        <w:t xml:space="preserve">rade II American walnut. The Citori CXS features a Schnabel style forearm. The gun is </w:t>
      </w:r>
      <w:r w:rsidR="00120A7A" w:rsidRPr="00A10B5F">
        <w:rPr>
          <w:rFonts w:asciiTheme="minorHAnsi" w:hAnsiTheme="minorHAnsi" w:cstheme="minorHAnsi"/>
        </w:rPr>
        <w:t xml:space="preserve">chambered for </w:t>
      </w:r>
      <w:r w:rsidR="005C2C0A">
        <w:rPr>
          <w:rFonts w:asciiTheme="minorHAnsi" w:hAnsiTheme="minorHAnsi" w:cstheme="minorHAnsi"/>
        </w:rPr>
        <w:t xml:space="preserve">12-gauge, </w:t>
      </w:r>
      <w:r w:rsidR="00120A7A" w:rsidRPr="00A10B5F">
        <w:rPr>
          <w:rFonts w:asciiTheme="minorHAnsi" w:hAnsiTheme="minorHAnsi" w:cstheme="minorHAnsi"/>
        </w:rPr>
        <w:t xml:space="preserve">3” shells and is </w:t>
      </w:r>
      <w:r w:rsidRPr="00A10B5F">
        <w:rPr>
          <w:rFonts w:asciiTheme="minorHAnsi" w:hAnsiTheme="minorHAnsi" w:cstheme="minorHAnsi"/>
        </w:rPr>
        <w:t xml:space="preserve">supplied with three Invector-Plus Midas Grade choke tubes in Full, Modified and Improved Cylinder. </w:t>
      </w:r>
    </w:p>
    <w:p w14:paraId="7AB3DB4C" w14:textId="77777777" w:rsidR="00800A48" w:rsidRPr="00A10B5F" w:rsidRDefault="00800A48" w:rsidP="000302BC">
      <w:pPr>
        <w:rPr>
          <w:rFonts w:asciiTheme="minorHAnsi" w:hAnsiTheme="minorHAnsi" w:cstheme="minorHAnsi"/>
        </w:rPr>
      </w:pPr>
    </w:p>
    <w:p w14:paraId="60F0F595" w14:textId="77777777" w:rsidR="00800A48" w:rsidRPr="00A10B5F" w:rsidRDefault="00800A48" w:rsidP="000302BC">
      <w:pPr>
        <w:rPr>
          <w:rFonts w:asciiTheme="minorHAnsi" w:hAnsiTheme="minorHAnsi" w:cstheme="minorHAnsi"/>
        </w:rPr>
      </w:pPr>
      <w:r w:rsidRPr="00A10B5F">
        <w:rPr>
          <w:rFonts w:asciiTheme="minorHAnsi" w:hAnsiTheme="minorHAnsi" w:cstheme="minorHAnsi"/>
        </w:rPr>
        <w:t xml:space="preserve">The Citori CXS also comes in an adjustable </w:t>
      </w:r>
      <w:r w:rsidR="005C2C0A">
        <w:rPr>
          <w:rFonts w:asciiTheme="minorHAnsi" w:hAnsiTheme="minorHAnsi" w:cstheme="minorHAnsi"/>
        </w:rPr>
        <w:t>comb</w:t>
      </w:r>
      <w:r w:rsidRPr="00A10B5F">
        <w:rPr>
          <w:rFonts w:asciiTheme="minorHAnsi" w:hAnsiTheme="minorHAnsi" w:cstheme="minorHAnsi"/>
        </w:rPr>
        <w:t xml:space="preserve"> model</w:t>
      </w:r>
      <w:r w:rsidR="005C2C0A">
        <w:rPr>
          <w:rFonts w:asciiTheme="minorHAnsi" w:hAnsiTheme="minorHAnsi" w:cstheme="minorHAnsi"/>
        </w:rPr>
        <w:t xml:space="preserve"> that</w:t>
      </w:r>
      <w:r w:rsidR="001453EB" w:rsidRPr="00A10B5F">
        <w:rPr>
          <w:rFonts w:asciiTheme="minorHAnsi" w:hAnsiTheme="minorHAnsi" w:cstheme="minorHAnsi"/>
        </w:rPr>
        <w:t xml:space="preserve"> </w:t>
      </w:r>
      <w:r w:rsidRPr="00A10B5F">
        <w:rPr>
          <w:rFonts w:asciiTheme="minorHAnsi" w:hAnsiTheme="minorHAnsi" w:cstheme="minorHAnsi"/>
        </w:rPr>
        <w:t xml:space="preserve">allows the shooter to customize the fit </w:t>
      </w:r>
      <w:r w:rsidR="001453EB" w:rsidRPr="00A10B5F">
        <w:rPr>
          <w:rFonts w:asciiTheme="minorHAnsi" w:hAnsiTheme="minorHAnsi" w:cstheme="minorHAnsi"/>
        </w:rPr>
        <w:t xml:space="preserve">of the stock </w:t>
      </w:r>
      <w:r w:rsidRPr="00A10B5F">
        <w:rPr>
          <w:rFonts w:asciiTheme="minorHAnsi" w:hAnsiTheme="minorHAnsi" w:cstheme="minorHAnsi"/>
        </w:rPr>
        <w:t>to their needs.</w:t>
      </w:r>
    </w:p>
    <w:p w14:paraId="170A4274" w14:textId="77777777" w:rsidR="000302BC" w:rsidRPr="00A10B5F" w:rsidRDefault="000302BC" w:rsidP="000302BC">
      <w:pPr>
        <w:rPr>
          <w:rFonts w:asciiTheme="minorHAnsi" w:hAnsiTheme="minorHAnsi" w:cstheme="minorHAnsi"/>
        </w:rPr>
      </w:pPr>
    </w:p>
    <w:p w14:paraId="7FA41023" w14:textId="77777777" w:rsidR="000302BC" w:rsidRPr="00A10B5F" w:rsidRDefault="000302BC" w:rsidP="000302BC">
      <w:pPr>
        <w:rPr>
          <w:rFonts w:asciiTheme="minorHAnsi" w:hAnsiTheme="minorHAnsi" w:cstheme="minorHAnsi"/>
        </w:rPr>
      </w:pPr>
      <w:r w:rsidRPr="00A10B5F">
        <w:rPr>
          <w:rFonts w:asciiTheme="minorHAnsi" w:hAnsiTheme="minorHAnsi" w:cstheme="minorHAnsi"/>
        </w:rPr>
        <w:t xml:space="preserve">The Citori CXS is available </w:t>
      </w:r>
      <w:r w:rsidR="005C2C0A">
        <w:rPr>
          <w:rFonts w:asciiTheme="minorHAnsi" w:hAnsiTheme="minorHAnsi" w:cstheme="minorHAnsi"/>
        </w:rPr>
        <w:t>with</w:t>
      </w:r>
      <w:r w:rsidRPr="00A10B5F">
        <w:rPr>
          <w:rFonts w:asciiTheme="minorHAnsi" w:hAnsiTheme="minorHAnsi" w:cstheme="minorHAnsi"/>
        </w:rPr>
        <w:t xml:space="preserve"> either 28”, 30” or 32” barrel lengths and sells for a MSRP of $2,139.99.</w:t>
      </w:r>
    </w:p>
    <w:p w14:paraId="540C112A" w14:textId="77777777" w:rsidR="001453EB" w:rsidRPr="00A10B5F" w:rsidRDefault="001453EB" w:rsidP="000302BC">
      <w:pPr>
        <w:rPr>
          <w:rFonts w:asciiTheme="minorHAnsi" w:hAnsiTheme="minorHAnsi" w:cstheme="minorHAnsi"/>
        </w:rPr>
      </w:pPr>
    </w:p>
    <w:p w14:paraId="6DFB5B3C" w14:textId="77777777" w:rsidR="001453EB" w:rsidRPr="00A10B5F" w:rsidRDefault="001453EB" w:rsidP="001453EB">
      <w:pPr>
        <w:rPr>
          <w:rFonts w:asciiTheme="minorHAnsi" w:hAnsiTheme="minorHAnsi" w:cstheme="minorHAnsi"/>
        </w:rPr>
      </w:pPr>
      <w:r w:rsidRPr="00A10B5F">
        <w:rPr>
          <w:rFonts w:asciiTheme="minorHAnsi" w:hAnsiTheme="minorHAnsi" w:cstheme="minorHAnsi"/>
        </w:rPr>
        <w:t>The Citori CXS with adjustable comb comes in 28”, 30” or 32” barrel lengths and sells for a MSRP of $2,539.99.</w:t>
      </w:r>
    </w:p>
    <w:p w14:paraId="5EE80AF9" w14:textId="77777777" w:rsidR="000302BC" w:rsidRPr="00A10B5F" w:rsidRDefault="000302BC" w:rsidP="000302BC">
      <w:pPr>
        <w:rPr>
          <w:rFonts w:asciiTheme="minorHAnsi" w:hAnsiTheme="minorHAnsi" w:cstheme="minorHAnsi"/>
        </w:rPr>
      </w:pPr>
    </w:p>
    <w:p w14:paraId="06F9EE2B" w14:textId="77777777" w:rsidR="000302BC" w:rsidRPr="00A10B5F" w:rsidRDefault="000302BC" w:rsidP="000302BC">
      <w:pPr>
        <w:rPr>
          <w:rFonts w:asciiTheme="minorHAnsi" w:hAnsiTheme="minorHAnsi" w:cstheme="minorHAnsi"/>
        </w:rPr>
      </w:pPr>
      <w:r w:rsidRPr="00A10B5F">
        <w:rPr>
          <w:rFonts w:asciiTheme="minorHAnsi" w:hAnsiTheme="minorHAnsi" w:cstheme="minorHAnsi"/>
        </w:rPr>
        <w:t>Features:</w:t>
      </w:r>
    </w:p>
    <w:p w14:paraId="3D3296D4" w14:textId="77777777" w:rsidR="00A408D9" w:rsidRPr="00B903A6" w:rsidRDefault="00A408D9" w:rsidP="00A408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903A6">
        <w:rPr>
          <w:rFonts w:asciiTheme="minorHAnsi" w:hAnsiTheme="minorHAnsi" w:cstheme="minorHAnsi"/>
        </w:rPr>
        <w:t>Triple Trigger System</w:t>
      </w:r>
      <w:r>
        <w:rPr>
          <w:rFonts w:asciiTheme="minorHAnsi" w:hAnsiTheme="minorHAnsi" w:cstheme="minorHAnsi"/>
        </w:rPr>
        <w:t xml:space="preserve"> (One Trigger Supplied)</w:t>
      </w:r>
    </w:p>
    <w:p w14:paraId="58D10720" w14:textId="77777777" w:rsidR="00A408D9" w:rsidRPr="00B903A6" w:rsidRDefault="00A408D9" w:rsidP="00A408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Heavy-Duty Full Width </w:t>
      </w:r>
      <w:r w:rsidRPr="00B903A6">
        <w:rPr>
          <w:rFonts w:asciiTheme="minorHAnsi" w:hAnsiTheme="minorHAnsi" w:cstheme="minorHAnsi"/>
        </w:rPr>
        <w:t xml:space="preserve">Locking Bolt and </w:t>
      </w:r>
      <w:r>
        <w:rPr>
          <w:rFonts w:asciiTheme="minorHAnsi" w:hAnsiTheme="minorHAnsi" w:cstheme="minorHAnsi"/>
        </w:rPr>
        <w:t xml:space="preserve">Tapered </w:t>
      </w:r>
      <w:r w:rsidRPr="00B903A6">
        <w:rPr>
          <w:rFonts w:asciiTheme="minorHAnsi" w:hAnsiTheme="minorHAnsi" w:cstheme="minorHAnsi"/>
        </w:rPr>
        <w:t>Hinge Pin</w:t>
      </w:r>
      <w:r>
        <w:rPr>
          <w:rFonts w:asciiTheme="minorHAnsi" w:hAnsiTheme="minorHAnsi" w:cstheme="minorHAnsi"/>
        </w:rPr>
        <w:t xml:space="preserve"> </w:t>
      </w:r>
    </w:p>
    <w:p w14:paraId="660B34BC" w14:textId="77777777" w:rsidR="000302BC" w:rsidRPr="00A10B5F" w:rsidRDefault="000302BC" w:rsidP="000302B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10B5F">
        <w:rPr>
          <w:rFonts w:asciiTheme="minorHAnsi" w:hAnsiTheme="minorHAnsi" w:cstheme="minorHAnsi"/>
        </w:rPr>
        <w:t>Back-Bored Technology with Chrome Chambers</w:t>
      </w:r>
    </w:p>
    <w:p w14:paraId="56F2EF88" w14:textId="77777777" w:rsidR="000302BC" w:rsidRPr="00A10B5F" w:rsidRDefault="000302BC" w:rsidP="000302B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10B5F">
        <w:rPr>
          <w:rFonts w:asciiTheme="minorHAnsi" w:hAnsiTheme="minorHAnsi" w:cstheme="minorHAnsi"/>
        </w:rPr>
        <w:t>Vector Pro Lengthened Forcing Cones</w:t>
      </w:r>
    </w:p>
    <w:p w14:paraId="40DC0913" w14:textId="77777777" w:rsidR="000302BC" w:rsidRPr="00A10B5F" w:rsidRDefault="000302BC" w:rsidP="000302B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10B5F">
        <w:rPr>
          <w:rFonts w:asciiTheme="minorHAnsi" w:hAnsiTheme="minorHAnsi" w:cstheme="minorHAnsi"/>
        </w:rPr>
        <w:t>Inflex Recoil Pad</w:t>
      </w:r>
    </w:p>
    <w:p w14:paraId="5455017B" w14:textId="77777777" w:rsidR="000302BC" w:rsidRPr="00600971" w:rsidRDefault="000302BC" w:rsidP="000302BC">
      <w:pPr>
        <w:rPr>
          <w:rFonts w:ascii="Helvetica" w:hAnsi="Helvetica"/>
        </w:rPr>
      </w:pPr>
    </w:p>
    <w:p w14:paraId="5C26B4E2" w14:textId="77777777" w:rsidR="00D803DC" w:rsidRPr="007E6FF7" w:rsidRDefault="00D803DC">
      <w:pPr>
        <w:rPr>
          <w:rFonts w:ascii="Helvetica" w:hAnsi="Helvetica"/>
        </w:rPr>
      </w:pPr>
    </w:p>
    <w:sectPr w:rsidR="00D803DC" w:rsidRPr="007E6FF7" w:rsidSect="00CF4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FDC40" w14:textId="77777777" w:rsidR="003B30D5" w:rsidRDefault="003B30D5" w:rsidP="00CF4C8B">
      <w:r>
        <w:separator/>
      </w:r>
    </w:p>
  </w:endnote>
  <w:endnote w:type="continuationSeparator" w:id="0">
    <w:p w14:paraId="26E9B0C8" w14:textId="77777777" w:rsidR="003B30D5" w:rsidRDefault="003B30D5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ACD5C" w14:textId="77777777" w:rsidR="000174B2" w:rsidRDefault="00017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38CE" w14:textId="77777777" w:rsidR="000174B2" w:rsidRDefault="00017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FB7E1" w14:textId="77777777" w:rsidR="000174B2" w:rsidRDefault="00017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796D8" w14:textId="77777777" w:rsidR="003B30D5" w:rsidRDefault="003B30D5" w:rsidP="00CF4C8B">
      <w:r>
        <w:separator/>
      </w:r>
    </w:p>
  </w:footnote>
  <w:footnote w:type="continuationSeparator" w:id="0">
    <w:p w14:paraId="7D2AB3A2" w14:textId="77777777" w:rsidR="003B30D5" w:rsidRDefault="003B30D5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22C8" w14:textId="77777777" w:rsidR="000174B2" w:rsidRDefault="00017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5A9E5" w14:textId="648495E9" w:rsidR="00D803DC" w:rsidRDefault="000174B2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77F0B9" wp14:editId="3E386B75">
              <wp:simplePos x="0" y="0"/>
              <wp:positionH relativeFrom="margin">
                <wp:align>left</wp:align>
              </wp:positionH>
              <wp:positionV relativeFrom="paragraph">
                <wp:posOffset>800100</wp:posOffset>
              </wp:positionV>
              <wp:extent cx="5384800" cy="698500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9162F5" w14:textId="77777777" w:rsidR="000174B2" w:rsidRDefault="000174B2" w:rsidP="000174B2">
                          <w:pPr>
                            <w:jc w:val="center"/>
                          </w:pPr>
                          <w:r>
                            <w:t>Scott Grange, Public Relations Manager, 801-876-2711 ext. 3306</w:t>
                          </w:r>
                        </w:p>
                        <w:p w14:paraId="738E382D" w14:textId="77777777" w:rsidR="000174B2" w:rsidRDefault="000174B2" w:rsidP="000174B2">
                          <w:pPr>
                            <w:jc w:val="center"/>
                          </w:pPr>
                          <w:r>
                            <w:t>Shaundi Campbell, Marketing &amp; Media Relations Specialist, 801-876-2711 ext. 3278</w:t>
                          </w:r>
                        </w:p>
                        <w:p w14:paraId="320E1B1F" w14:textId="77777777" w:rsidR="000174B2" w:rsidRDefault="000174B2" w:rsidP="000174B2">
                          <w:pPr>
                            <w:jc w:val="center"/>
                          </w:pPr>
                          <w:r>
                            <w:t>Email: PR@browning.com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77F0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63pt;width:424pt;height: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xmQAIAAHkEAAAOAAAAZHJzL2Uyb0RvYy54bWysVE1v2zAMvQ/YfxB0X53PLg3iFFmKDgOC&#10;tkAz9KzIcmJAFjVJiZ39+j3JSdp1Ow27yBRJPZKPpGe3ba3ZQTlfkcl5/6rHmTKSispsc/59ff9p&#10;wpkPwhRCk1E5PyrPb+cfP8waO1UD2pEulGMAMX7a2JzvQrDTLPNyp2rhr8gqA2NJrhYBV7fNCica&#10;oNc6G/R611lDrrCOpPIe2rvOyOcJvyyVDI9l6VVgOufILaTTpXMTz2w+E9OtE3ZXyVMa4h+yqEVl&#10;EPQCdSeCYHtX/QFVV9KRpzJcSaozKstKqlQDqun33lXzvBNWpVpAjrcXmvz/g5UPhyfHqiLnQ86M&#10;qNGitWoD+0ItG0Z2GuuncHq2cAst1OjyWe+hjEW3pavjF+Uw2MHz8cJtBJNQjoeT0aQHk4Tt+mYy&#10;hgz47PW1dT58VVSzKOTcoXeJUnFY+dC5nl1iME+6Ku4rrdMlzotaascOAp3WIeUI8N+8tGENgg/H&#10;vQRsKD7vkLVBLrHWrqYohXbTngjYUHFE/Y66+fFW3ldIciV8eBIOA4O6sAThEUepCUHoJHG2I/fz&#10;b/rojz7CylmDAcy5/7EXTnGmvxl0+KY/GsWJTZfR+PMAF/fWsnlrMft6Sai8j3WzMonRP+izWDqq&#10;X7ArixgVJmEkYuc8nMVl6NYCuybVYpGcMKNWhJV5tjJCR6ZjC9bti3D21KeADj/QeVTF9F27Ot/4&#10;0tBiH6isUi8jwR2rJ94x32kaTrsYF+jtPXm9/jHmvwAAAP//AwBQSwMEFAAGAAgAAAAhAJ3dCuvd&#10;AAAACAEAAA8AAABkcnMvZG93bnJldi54bWxMT8tOwzAQvCP1H6ytxAVRhwRKFOJUCPGQeqMBqt7c&#10;eEki4nUUu0n4e5YT3GZnRrMz+Wa2nRhx8K0jBVerCARS5UxLtYK38ukyBeGDJqM7R6jgGz1sisVZ&#10;rjPjJnrFcRdqwSHkM62gCaHPpPRVg1b7leuRWPt0g9WBz6GWZtATh9tOxlG0lla3xB8a3eNDg9XX&#10;7mQVHC7q/dbPz+9TcpP0jy9jefthSqXOl/P9HYiAc/gzw299rg4Fdzq6ExkvOgU8JDAbrxmwnF6n&#10;DI4K4oQZWeTy/4DiBwAA//8DAFBLAQItABQABgAIAAAAIQC2gziS/gAAAOEBAAATAAAAAAAAAAAA&#10;AAAAAAAAAABbQ29udGVudF9UeXBlc10ueG1sUEsBAi0AFAAGAAgAAAAhADj9If/WAAAAlAEAAAsA&#10;AAAAAAAAAAAAAAAALwEAAF9yZWxzLy5yZWxzUEsBAi0AFAAGAAgAAAAhAFRBbGZAAgAAeQQAAA4A&#10;AAAAAAAAAAAAAAAALgIAAGRycy9lMm9Eb2MueG1sUEsBAi0AFAAGAAgAAAAhAJ3dCuvdAAAACAEA&#10;AA8AAAAAAAAAAAAAAAAAmgQAAGRycy9kb3ducmV2LnhtbFBLBQYAAAAABAAEAPMAAACkBQAAAAA=&#10;" fillcolor="white [3201]" stroked="f" strokeweight=".5pt">
              <v:textbox>
                <w:txbxContent>
                  <w:p w14:paraId="5B9162F5" w14:textId="77777777" w:rsidR="000174B2" w:rsidRDefault="000174B2" w:rsidP="000174B2">
                    <w:pPr>
                      <w:jc w:val="center"/>
                    </w:pPr>
                    <w:r>
                      <w:t>Scott Grange, Public Relations Manager, 801-876-2711 ext. 3306</w:t>
                    </w:r>
                  </w:p>
                  <w:p w14:paraId="738E382D" w14:textId="77777777" w:rsidR="000174B2" w:rsidRDefault="000174B2" w:rsidP="000174B2">
                    <w:pPr>
                      <w:jc w:val="center"/>
                    </w:pPr>
                    <w:r>
                      <w:t>Shaundi Campbell, Marketing &amp; Media Relations Specialist, 801-876-2711 ext. 3278</w:t>
                    </w:r>
                  </w:p>
                  <w:p w14:paraId="320E1B1F" w14:textId="77777777" w:rsidR="000174B2" w:rsidRDefault="000174B2" w:rsidP="000174B2">
                    <w:pPr>
                      <w:jc w:val="center"/>
                    </w:pPr>
                    <w:r>
                      <w:t>Email: PR@browning.com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323640E" wp14:editId="12773488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27950" cy="100076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00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27AEA" w14:textId="77777777" w:rsidR="000174B2" w:rsidRDefault="0001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F7"/>
    <w:rsid w:val="000174B2"/>
    <w:rsid w:val="00024B99"/>
    <w:rsid w:val="000302BC"/>
    <w:rsid w:val="00120A7A"/>
    <w:rsid w:val="001453EB"/>
    <w:rsid w:val="00282AE9"/>
    <w:rsid w:val="002B13DE"/>
    <w:rsid w:val="003B30D5"/>
    <w:rsid w:val="003E0351"/>
    <w:rsid w:val="005C2C0A"/>
    <w:rsid w:val="0064182B"/>
    <w:rsid w:val="007E1C30"/>
    <w:rsid w:val="007E6FF7"/>
    <w:rsid w:val="00800A48"/>
    <w:rsid w:val="008628C1"/>
    <w:rsid w:val="008839BE"/>
    <w:rsid w:val="00974CA7"/>
    <w:rsid w:val="00A10B5F"/>
    <w:rsid w:val="00A408D9"/>
    <w:rsid w:val="00A62C4B"/>
    <w:rsid w:val="00B27FF3"/>
    <w:rsid w:val="00C53571"/>
    <w:rsid w:val="00C93AE6"/>
    <w:rsid w:val="00CB0EE7"/>
    <w:rsid w:val="00CF4C8B"/>
    <w:rsid w:val="00D37443"/>
    <w:rsid w:val="00D803DC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60DB80"/>
  <w14:defaultImageDpi w14:val="0"/>
  <w15:docId w15:val="{9B036C12-4DE6-4474-AED2-8B193156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03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Stitt</cp:lastModifiedBy>
  <cp:revision>10</cp:revision>
  <dcterms:created xsi:type="dcterms:W3CDTF">2018-01-02T17:43:00Z</dcterms:created>
  <dcterms:modified xsi:type="dcterms:W3CDTF">2018-08-21T15:16:00Z</dcterms:modified>
</cp:coreProperties>
</file>