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D119" w14:textId="77777777" w:rsidR="00D803DC" w:rsidRDefault="00D803DC">
      <w:pPr>
        <w:rPr>
          <w:rFonts w:ascii="Helvetica" w:hAnsi="Helvetica"/>
        </w:rPr>
      </w:pPr>
    </w:p>
    <w:p w14:paraId="10B96F72" w14:textId="77777777" w:rsidR="00007353" w:rsidRDefault="00007353">
      <w:pPr>
        <w:rPr>
          <w:rFonts w:ascii="Helvetica" w:hAnsi="Helvetica"/>
        </w:rPr>
      </w:pPr>
    </w:p>
    <w:p w14:paraId="34F52734" w14:textId="77777777" w:rsidR="003215EF" w:rsidRDefault="003215EF" w:rsidP="003215EF">
      <w:pPr>
        <w:jc w:val="center"/>
        <w:rPr>
          <w:rFonts w:ascii="Helvetica" w:hAnsi="Helvetica"/>
          <w:b/>
          <w:sz w:val="28"/>
          <w:szCs w:val="28"/>
        </w:rPr>
      </w:pPr>
    </w:p>
    <w:p w14:paraId="3BEDD7F9" w14:textId="77777777" w:rsidR="00007353" w:rsidRPr="001114A8" w:rsidRDefault="00007353" w:rsidP="003215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14A8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="00851C0E"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 w:rsidRPr="001114A8">
        <w:rPr>
          <w:rFonts w:asciiTheme="minorHAnsi" w:hAnsiTheme="minorHAnsi" w:cstheme="minorHAnsi"/>
          <w:b/>
          <w:sz w:val="28"/>
          <w:szCs w:val="28"/>
        </w:rPr>
        <w:t>Cyner</w:t>
      </w:r>
      <w:r w:rsidR="004B1A14" w:rsidRPr="001114A8">
        <w:rPr>
          <w:rFonts w:asciiTheme="minorHAnsi" w:hAnsiTheme="minorHAnsi" w:cstheme="minorHAnsi"/>
          <w:b/>
          <w:sz w:val="28"/>
          <w:szCs w:val="28"/>
        </w:rPr>
        <w:t>g</w:t>
      </w:r>
      <w:r w:rsidRPr="001114A8">
        <w:rPr>
          <w:rFonts w:asciiTheme="minorHAnsi" w:hAnsiTheme="minorHAnsi" w:cstheme="minorHAnsi"/>
          <w:b/>
          <w:sz w:val="28"/>
          <w:szCs w:val="28"/>
        </w:rPr>
        <w:t xml:space="preserve">y CX Shotgun </w:t>
      </w:r>
      <w:r w:rsidR="00851C0E">
        <w:rPr>
          <w:rFonts w:asciiTheme="minorHAnsi" w:hAnsiTheme="minorHAnsi" w:cstheme="minorHAnsi"/>
          <w:b/>
          <w:sz w:val="28"/>
          <w:szCs w:val="28"/>
        </w:rPr>
        <w:t xml:space="preserve">with Adjustable Comb </w:t>
      </w:r>
      <w:r w:rsidR="00851C0E">
        <w:rPr>
          <w:rFonts w:asciiTheme="minorHAnsi" w:hAnsiTheme="minorHAnsi" w:cstheme="minorHAnsi"/>
          <w:b/>
          <w:sz w:val="28"/>
          <w:szCs w:val="28"/>
        </w:rPr>
        <w:br/>
      </w:r>
      <w:r w:rsidRPr="001114A8">
        <w:rPr>
          <w:rFonts w:asciiTheme="minorHAnsi" w:hAnsiTheme="minorHAnsi" w:cstheme="minorHAnsi"/>
          <w:b/>
          <w:sz w:val="28"/>
          <w:szCs w:val="28"/>
        </w:rPr>
        <w:t xml:space="preserve">is at Home on the Range </w:t>
      </w:r>
      <w:r w:rsidR="00E137C5">
        <w:rPr>
          <w:rFonts w:asciiTheme="minorHAnsi" w:hAnsiTheme="minorHAnsi" w:cstheme="minorHAnsi"/>
          <w:b/>
          <w:sz w:val="28"/>
          <w:szCs w:val="28"/>
        </w:rPr>
        <w:t>and</w:t>
      </w:r>
      <w:r w:rsidRPr="001114A8">
        <w:rPr>
          <w:rFonts w:asciiTheme="minorHAnsi" w:hAnsiTheme="minorHAnsi" w:cstheme="minorHAnsi"/>
          <w:b/>
          <w:sz w:val="28"/>
          <w:szCs w:val="28"/>
        </w:rPr>
        <w:t xml:space="preserve"> in the Field</w:t>
      </w:r>
    </w:p>
    <w:p w14:paraId="2E833C62" w14:textId="77777777" w:rsidR="00007353" w:rsidRPr="001114A8" w:rsidRDefault="00007353">
      <w:pPr>
        <w:rPr>
          <w:rFonts w:asciiTheme="minorHAnsi" w:hAnsiTheme="minorHAnsi" w:cstheme="minorHAnsi"/>
        </w:rPr>
      </w:pPr>
    </w:p>
    <w:p w14:paraId="7BB035AB" w14:textId="77777777" w:rsidR="00007353" w:rsidRPr="001114A8" w:rsidRDefault="00007353">
      <w:p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 xml:space="preserve">The </w:t>
      </w:r>
      <w:r w:rsidR="00851C0E">
        <w:rPr>
          <w:rFonts w:asciiTheme="minorHAnsi" w:hAnsiTheme="minorHAnsi" w:cstheme="minorHAnsi"/>
        </w:rPr>
        <w:t>popular and highly versatile</w:t>
      </w:r>
      <w:r w:rsidRPr="001114A8">
        <w:rPr>
          <w:rFonts w:asciiTheme="minorHAnsi" w:hAnsiTheme="minorHAnsi" w:cstheme="minorHAnsi"/>
        </w:rPr>
        <w:t xml:space="preserve"> Browning Cynergy CX shotgun </w:t>
      </w:r>
      <w:r w:rsidR="00851C0E">
        <w:rPr>
          <w:rFonts w:asciiTheme="minorHAnsi" w:hAnsiTheme="minorHAnsi" w:cstheme="minorHAnsi"/>
        </w:rPr>
        <w:t xml:space="preserve">is now available </w:t>
      </w:r>
      <w:r w:rsidRPr="001114A8">
        <w:rPr>
          <w:rFonts w:asciiTheme="minorHAnsi" w:hAnsiTheme="minorHAnsi" w:cstheme="minorHAnsi"/>
        </w:rPr>
        <w:t xml:space="preserve">with </w:t>
      </w:r>
      <w:r w:rsidR="00851C0E">
        <w:rPr>
          <w:rFonts w:asciiTheme="minorHAnsi" w:hAnsiTheme="minorHAnsi" w:cstheme="minorHAnsi"/>
        </w:rPr>
        <w:t xml:space="preserve">an </w:t>
      </w:r>
      <w:r w:rsidRPr="001114A8">
        <w:rPr>
          <w:rFonts w:asciiTheme="minorHAnsi" w:hAnsiTheme="minorHAnsi" w:cstheme="minorHAnsi"/>
        </w:rPr>
        <w:t xml:space="preserve">adjustable comb </w:t>
      </w:r>
      <w:r w:rsidR="00F15777">
        <w:rPr>
          <w:rFonts w:asciiTheme="minorHAnsi" w:hAnsiTheme="minorHAnsi" w:cstheme="minorHAnsi"/>
        </w:rPr>
        <w:t xml:space="preserve">that </w:t>
      </w:r>
      <w:r w:rsidRPr="001114A8">
        <w:rPr>
          <w:rFonts w:asciiTheme="minorHAnsi" w:hAnsiTheme="minorHAnsi" w:cstheme="minorHAnsi"/>
        </w:rPr>
        <w:t xml:space="preserve">allows shooters to easily </w:t>
      </w:r>
      <w:r w:rsidR="00EA6912" w:rsidRPr="001114A8">
        <w:rPr>
          <w:rFonts w:asciiTheme="minorHAnsi" w:hAnsiTheme="minorHAnsi" w:cstheme="minorHAnsi"/>
        </w:rPr>
        <w:t xml:space="preserve">customize the </w:t>
      </w:r>
      <w:r w:rsidRPr="001114A8">
        <w:rPr>
          <w:rFonts w:asciiTheme="minorHAnsi" w:hAnsiTheme="minorHAnsi" w:cstheme="minorHAnsi"/>
        </w:rPr>
        <w:t xml:space="preserve">fit </w:t>
      </w:r>
      <w:r w:rsidR="00EA6912" w:rsidRPr="001114A8">
        <w:rPr>
          <w:rFonts w:asciiTheme="minorHAnsi" w:hAnsiTheme="minorHAnsi" w:cstheme="minorHAnsi"/>
        </w:rPr>
        <w:t xml:space="preserve">of </w:t>
      </w:r>
      <w:r w:rsidRPr="001114A8">
        <w:rPr>
          <w:rFonts w:asciiTheme="minorHAnsi" w:hAnsiTheme="minorHAnsi" w:cstheme="minorHAnsi"/>
        </w:rPr>
        <w:t xml:space="preserve">the gun </w:t>
      </w:r>
      <w:r w:rsidR="00F15777">
        <w:rPr>
          <w:rFonts w:asciiTheme="minorHAnsi" w:hAnsiTheme="minorHAnsi" w:cstheme="minorHAnsi"/>
        </w:rPr>
        <w:t>to suit their needs</w:t>
      </w:r>
      <w:r w:rsidRPr="001114A8">
        <w:rPr>
          <w:rFonts w:asciiTheme="minorHAnsi" w:hAnsiTheme="minorHAnsi" w:cstheme="minorHAnsi"/>
        </w:rPr>
        <w:t>.</w:t>
      </w:r>
    </w:p>
    <w:p w14:paraId="3207D88F" w14:textId="77777777" w:rsidR="00007353" w:rsidRPr="001114A8" w:rsidRDefault="00007353">
      <w:pPr>
        <w:rPr>
          <w:rFonts w:asciiTheme="minorHAnsi" w:hAnsiTheme="minorHAnsi" w:cstheme="minorHAnsi"/>
        </w:rPr>
      </w:pPr>
    </w:p>
    <w:p w14:paraId="720BAE1A" w14:textId="77777777" w:rsidR="00FD3FD9" w:rsidRPr="001114A8" w:rsidRDefault="00007353">
      <w:p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 xml:space="preserve">The Cynergy CX with adjustable comb features </w:t>
      </w:r>
      <w:r w:rsidR="00C56615" w:rsidRPr="001114A8">
        <w:rPr>
          <w:rFonts w:asciiTheme="minorHAnsi" w:hAnsiTheme="minorHAnsi" w:cstheme="minorHAnsi"/>
        </w:rPr>
        <w:t>an</w:t>
      </w:r>
      <w:r w:rsidRPr="001114A8">
        <w:rPr>
          <w:rFonts w:asciiTheme="minorHAnsi" w:hAnsiTheme="minorHAnsi" w:cstheme="minorHAnsi"/>
        </w:rPr>
        <w:t xml:space="preserve"> ultra-low profile steel receiver with a silver nitride finish. The 60/40 point of impact </w:t>
      </w:r>
      <w:r w:rsidR="00F15777">
        <w:rPr>
          <w:rFonts w:asciiTheme="minorHAnsi" w:hAnsiTheme="minorHAnsi" w:cstheme="minorHAnsi"/>
        </w:rPr>
        <w:t>specification</w:t>
      </w:r>
      <w:r w:rsidRPr="001114A8">
        <w:rPr>
          <w:rFonts w:asciiTheme="minorHAnsi" w:hAnsiTheme="minorHAnsi" w:cstheme="minorHAnsi"/>
        </w:rPr>
        <w:t xml:space="preserve"> makes the Cynergy CX an outstanding choice for both hunting and range use. The </w:t>
      </w:r>
      <w:r w:rsidR="00F15777" w:rsidRPr="001114A8">
        <w:rPr>
          <w:rFonts w:asciiTheme="minorHAnsi" w:hAnsiTheme="minorHAnsi" w:cstheme="minorHAnsi"/>
        </w:rPr>
        <w:t xml:space="preserve">matte blued finish </w:t>
      </w:r>
      <w:r w:rsidRPr="001114A8">
        <w:rPr>
          <w:rFonts w:asciiTheme="minorHAnsi" w:hAnsiTheme="minorHAnsi" w:cstheme="minorHAnsi"/>
        </w:rPr>
        <w:t>barrels have ventilated top and side ribs</w:t>
      </w:r>
      <w:r w:rsidR="00FD3FD9" w:rsidRPr="001114A8">
        <w:rPr>
          <w:rFonts w:asciiTheme="minorHAnsi" w:hAnsiTheme="minorHAnsi" w:cstheme="minorHAnsi"/>
        </w:rPr>
        <w:t xml:space="preserve"> with ivory front and mid bead sights. The stock is Grade I walnut with a satin finish. </w:t>
      </w:r>
    </w:p>
    <w:p w14:paraId="45231893" w14:textId="77777777" w:rsidR="00FD3FD9" w:rsidRPr="001114A8" w:rsidRDefault="00FD3FD9">
      <w:pPr>
        <w:rPr>
          <w:rFonts w:asciiTheme="minorHAnsi" w:hAnsiTheme="minorHAnsi" w:cstheme="minorHAnsi"/>
        </w:rPr>
      </w:pPr>
    </w:p>
    <w:p w14:paraId="6E72A66D" w14:textId="77777777" w:rsidR="00FD3FD9" w:rsidRPr="001114A8" w:rsidRDefault="00FD3FD9">
      <w:p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 xml:space="preserve">The Cynergy CX with adjustable comb is chambered for </w:t>
      </w:r>
      <w:r w:rsidR="00F15777">
        <w:rPr>
          <w:rFonts w:asciiTheme="minorHAnsi" w:hAnsiTheme="minorHAnsi" w:cstheme="minorHAnsi"/>
        </w:rPr>
        <w:t>12</w:t>
      </w:r>
      <w:r w:rsidR="00E137C5">
        <w:rPr>
          <w:rFonts w:asciiTheme="minorHAnsi" w:hAnsiTheme="minorHAnsi" w:cstheme="minorHAnsi"/>
        </w:rPr>
        <w:t>-</w:t>
      </w:r>
      <w:r w:rsidR="00F15777">
        <w:rPr>
          <w:rFonts w:asciiTheme="minorHAnsi" w:hAnsiTheme="minorHAnsi" w:cstheme="minorHAnsi"/>
        </w:rPr>
        <w:t xml:space="preserve">gauge, </w:t>
      </w:r>
      <w:r w:rsidRPr="001114A8">
        <w:rPr>
          <w:rFonts w:asciiTheme="minorHAnsi" w:hAnsiTheme="minorHAnsi" w:cstheme="minorHAnsi"/>
        </w:rPr>
        <w:t>3” shells and comes with three Invector-Plus Midas Grade choke tubes in Full, Modified and Improved Cylinder. Available barrel lengths are 28”, 30” and 32”. The MSRP is $2,139.99.</w:t>
      </w:r>
    </w:p>
    <w:p w14:paraId="3F679A6F" w14:textId="77777777" w:rsidR="00FD3FD9" w:rsidRPr="001114A8" w:rsidRDefault="00FD3FD9">
      <w:pPr>
        <w:rPr>
          <w:rFonts w:asciiTheme="minorHAnsi" w:hAnsiTheme="minorHAnsi" w:cstheme="minorHAnsi"/>
        </w:rPr>
      </w:pPr>
    </w:p>
    <w:p w14:paraId="049C7177" w14:textId="77777777" w:rsidR="00FD3FD9" w:rsidRPr="001114A8" w:rsidRDefault="00FD3FD9">
      <w:p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Features:</w:t>
      </w:r>
    </w:p>
    <w:p w14:paraId="00B98D3E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Reverse Striker Mechanical Trigger</w:t>
      </w:r>
    </w:p>
    <w:p w14:paraId="696C410A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MonoLock Hinge</w:t>
      </w:r>
    </w:p>
    <w:p w14:paraId="7907FB57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Adjustable Comb</w:t>
      </w:r>
    </w:p>
    <w:p w14:paraId="424234B0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Hard Chrome Plated Chambers</w:t>
      </w:r>
    </w:p>
    <w:p w14:paraId="00EC15FD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Vector Pro Lengthened Forcing Cones</w:t>
      </w:r>
    </w:p>
    <w:p w14:paraId="7C143A69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Impact Ejectors</w:t>
      </w:r>
    </w:p>
    <w:p w14:paraId="2F11D47E" w14:textId="77777777" w:rsidR="00FD3FD9" w:rsidRPr="001114A8" w:rsidRDefault="00FD3FD9" w:rsidP="00FD3F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14A8">
        <w:rPr>
          <w:rFonts w:asciiTheme="minorHAnsi" w:hAnsiTheme="minorHAnsi" w:cstheme="minorHAnsi"/>
        </w:rPr>
        <w:t>Top Tang Barrel Selector/Safety</w:t>
      </w:r>
    </w:p>
    <w:p w14:paraId="5A11BF03" w14:textId="77777777" w:rsidR="00007353" w:rsidRPr="007E6FF7" w:rsidRDefault="00FD3FD9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007353">
        <w:rPr>
          <w:rFonts w:ascii="Helvetica" w:hAnsi="Helvetica"/>
        </w:rPr>
        <w:t xml:space="preserve">    </w:t>
      </w:r>
    </w:p>
    <w:sectPr w:rsidR="00007353" w:rsidRPr="007E6FF7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8A19" w14:textId="77777777" w:rsidR="00877A59" w:rsidRDefault="00877A59" w:rsidP="00CF4C8B">
      <w:r>
        <w:separator/>
      </w:r>
    </w:p>
  </w:endnote>
  <w:endnote w:type="continuationSeparator" w:id="0">
    <w:p w14:paraId="24481FAC" w14:textId="77777777" w:rsidR="00877A59" w:rsidRDefault="00877A5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60A8" w14:textId="77777777" w:rsidR="00877A59" w:rsidRDefault="00877A59" w:rsidP="00CF4C8B">
      <w:r>
        <w:separator/>
      </w:r>
    </w:p>
  </w:footnote>
  <w:footnote w:type="continuationSeparator" w:id="0">
    <w:p w14:paraId="424C06FE" w14:textId="77777777" w:rsidR="00877A59" w:rsidRDefault="00877A5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07353"/>
    <w:rsid w:val="00024B99"/>
    <w:rsid w:val="001114A8"/>
    <w:rsid w:val="003215EF"/>
    <w:rsid w:val="00452693"/>
    <w:rsid w:val="004B1A14"/>
    <w:rsid w:val="00506F71"/>
    <w:rsid w:val="0064182B"/>
    <w:rsid w:val="007A7898"/>
    <w:rsid w:val="007E6FF7"/>
    <w:rsid w:val="00851C0E"/>
    <w:rsid w:val="008628C1"/>
    <w:rsid w:val="00877A59"/>
    <w:rsid w:val="008839BE"/>
    <w:rsid w:val="00A62C4B"/>
    <w:rsid w:val="00B07754"/>
    <w:rsid w:val="00C56615"/>
    <w:rsid w:val="00C93AE6"/>
    <w:rsid w:val="00CF4C8B"/>
    <w:rsid w:val="00D37443"/>
    <w:rsid w:val="00D803DC"/>
    <w:rsid w:val="00E137C5"/>
    <w:rsid w:val="00EA6912"/>
    <w:rsid w:val="00F15777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9</cp:revision>
  <dcterms:created xsi:type="dcterms:W3CDTF">2018-01-04T15:35:00Z</dcterms:created>
  <dcterms:modified xsi:type="dcterms:W3CDTF">2018-08-21T15:18:00Z</dcterms:modified>
</cp:coreProperties>
</file>